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ind w:firstLine="1928" w:firstLineChars="600"/>
        <w:jc w:val="both"/>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eastAsia="zh-CN"/>
        </w:rPr>
        <w:t>视频喉镜采</w:t>
      </w:r>
      <w:r>
        <w:rPr>
          <w:rFonts w:hint="eastAsia" w:asciiTheme="minorEastAsia" w:hAnsiTheme="minorEastAsia" w:eastAsiaTheme="minorEastAsia"/>
          <w:b/>
          <w:bCs/>
          <w:sz w:val="32"/>
          <w:szCs w:val="32"/>
        </w:rPr>
        <w:t>购项目</w:t>
      </w:r>
      <w:r>
        <w:rPr>
          <w:rFonts w:hint="eastAsia" w:asciiTheme="minorEastAsia" w:hAnsiTheme="minorEastAsia" w:eastAsiaTheme="minorEastAsia"/>
          <w:b/>
          <w:bCs/>
          <w:sz w:val="32"/>
          <w:szCs w:val="32"/>
          <w:lang w:val="en-US" w:eastAsia="zh-CN"/>
        </w:rPr>
        <w:t>(第三次)</w:t>
      </w:r>
    </w:p>
    <w:p>
      <w:pPr>
        <w:spacing w:line="200" w:lineRule="atLeast"/>
        <w:ind w:firstLine="851" w:firstLineChars="265"/>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yyfby20210611</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六</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pStyle w:val="2"/>
        <w:jc w:val="center"/>
        <w:rPr>
          <w:rFonts w:asciiTheme="minorEastAsia" w:hAnsiTheme="minorEastAsia" w:eastAsiaTheme="minorEastAsia"/>
          <w:w w:val="90"/>
        </w:rPr>
      </w:pPr>
      <w:bookmarkStart w:id="0" w:name="_Toc47261864"/>
      <w:bookmarkStart w:id="1" w:name="_Toc47418917"/>
      <w:bookmarkStart w:id="2" w:name="_Toc49019215"/>
      <w:bookmarkStart w:id="3" w:name="_Toc48995830"/>
      <w:bookmarkStart w:id="4" w:name="_Toc531213461"/>
      <w:bookmarkStart w:id="5" w:name="_Toc47418234"/>
      <w:bookmarkStart w:id="6" w:name="_Toc47261049"/>
      <w:bookmarkStart w:id="7" w:name="_Toc47418710"/>
      <w:bookmarkStart w:id="8" w:name="_Toc48791214"/>
      <w:bookmarkStart w:id="9" w:name="_Toc47261669"/>
      <w:bookmarkStart w:id="10" w:name="_Toc47262048"/>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Cs/>
          <w:w w:val="90"/>
          <w:sz w:val="32"/>
          <w:szCs w:val="32"/>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现我院对下列货物进行公开采购，现邀请有意向的供应商参加。具体如下：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3778"/>
        <w:gridCol w:w="159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778"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货物名称</w:t>
            </w:r>
          </w:p>
        </w:tc>
        <w:tc>
          <w:tcPr>
            <w:tcW w:w="1595" w:type="dxa"/>
            <w:vAlign w:val="center"/>
          </w:tcPr>
          <w:p>
            <w:pPr>
              <w:widowControl/>
              <w:spacing w:line="3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1984"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778" w:type="dxa"/>
            <w:vAlign w:val="center"/>
          </w:tcPr>
          <w:p>
            <w:pPr>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lang w:eastAsia="zh-CN"/>
              </w:rPr>
              <w:t>视频喉镜</w:t>
            </w:r>
          </w:p>
        </w:tc>
        <w:tc>
          <w:tcPr>
            <w:tcW w:w="1595"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1套</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3778" w:type="dxa"/>
            <w:vAlign w:val="center"/>
          </w:tcPr>
          <w:p>
            <w:pPr>
              <w:spacing w:line="360" w:lineRule="auto"/>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lang w:eastAsia="zh-CN"/>
              </w:rPr>
              <w:t>一次性喉镜片（适合临床的各种型号）</w:t>
            </w:r>
          </w:p>
        </w:tc>
        <w:tc>
          <w:tcPr>
            <w:tcW w:w="1595"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片</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50.00</w:t>
            </w:r>
          </w:p>
        </w:tc>
      </w:tr>
    </w:tbl>
    <w:p>
      <w:pPr>
        <w:numPr>
          <w:ilvl w:val="0"/>
          <w:numId w:val="0"/>
        </w:numPr>
        <w:spacing w:line="440" w:lineRule="atLeast"/>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备注：本项目只确定一个中标人，投标人必须对以上设备进行投标，不可拆分，否则投标将被否决。</w:t>
      </w:r>
    </w:p>
    <w:p>
      <w:pPr>
        <w:numPr>
          <w:ilvl w:val="0"/>
          <w:numId w:val="0"/>
        </w:numPr>
        <w:spacing w:line="440" w:lineRule="atLeast"/>
        <w:ind w:left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1.1 </w:t>
      </w: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yyfby20210611</w:t>
      </w:r>
    </w:p>
    <w:p>
      <w:pPr>
        <w:numPr>
          <w:ilvl w:val="0"/>
          <w:numId w:val="0"/>
        </w:num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 xml:space="preserve">1.2 </w:t>
      </w:r>
      <w:r>
        <w:rPr>
          <w:rFonts w:hint="eastAsia" w:asciiTheme="minorEastAsia" w:hAnsiTheme="minorEastAsia" w:eastAsiaTheme="minorEastAsia"/>
          <w:szCs w:val="21"/>
        </w:rPr>
        <w:t>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 交货时间：双方合同签订时具体约定</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2、资金来源：自筹资金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3.1 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rPr>
        <w:t>，</w:t>
      </w:r>
      <w:r>
        <w:rPr>
          <w:rFonts w:hint="eastAsia" w:ascii="宋体" w:hAnsi="宋体"/>
          <w:color w:val="000000"/>
          <w:szCs w:val="21"/>
        </w:rPr>
        <w:t>且许可范围涵盖本次采购范围</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szCs w:val="21"/>
          <w:lang w:eastAsia="zh-CN"/>
        </w:rPr>
        <w:t>注册证适应范围需与产品说明书一致。并提供产品技术要求纸质版。</w:t>
      </w:r>
    </w:p>
    <w:p>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rPr>
        <w:t>3.3 具备食品药品监督管理部门颁发的相应医疗器械经营备案凭证（医疗器械经营许可证）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rPr>
        <w:t>对</w:t>
      </w:r>
      <w:r>
        <w:rPr>
          <w:rFonts w:asciiTheme="minorEastAsia" w:hAnsiTheme="minorEastAsia" w:eastAsiaTheme="minorEastAsia"/>
          <w:szCs w:val="21"/>
        </w:rPr>
        <w:t>本项目</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w:t>
      </w:r>
      <w:r>
        <w:rPr>
          <w:rFonts w:asciiTheme="minorEastAsia" w:hAnsiTheme="minorEastAsia" w:eastAsiaTheme="minorEastAsia"/>
          <w:szCs w:val="21"/>
        </w:rPr>
        <w:t>与</w:t>
      </w:r>
      <w:r>
        <w:rPr>
          <w:rFonts w:hint="eastAsia" w:asciiTheme="minorEastAsia" w:hAnsiTheme="minorEastAsia" w:eastAsiaTheme="minorEastAsia"/>
          <w:szCs w:val="21"/>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6 供应商</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3.7  相关耗材需提供相应的医保耗材编码。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4、获取文件时间、地点：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获取时间：欢迎对本项目感兴趣的供应商从</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7</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5</w:t>
      </w:r>
      <w:r>
        <w:rPr>
          <w:rFonts w:hint="eastAsia" w:asciiTheme="minorEastAsia" w:hAnsiTheme="minorEastAsia" w:eastAsiaTheme="minorEastAsia"/>
          <w:color w:val="000000"/>
          <w:szCs w:val="21"/>
        </w:rPr>
        <w:t>日至</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7</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7</w:t>
      </w:r>
      <w:r>
        <w:rPr>
          <w:rFonts w:hint="eastAsia" w:asciiTheme="minorEastAsia" w:hAnsiTheme="minorEastAsia" w:eastAsiaTheme="minorEastAsia"/>
          <w:color w:val="000000"/>
          <w:szCs w:val="21"/>
        </w:rPr>
        <w:t>日17:30（北京时间）获取采购文件。</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获取方式：</w:t>
      </w:r>
      <w:r>
        <w:rPr>
          <w:rFonts w:hint="eastAsia" w:asciiTheme="minorEastAsia" w:hAnsiTheme="minorEastAsia" w:eastAsiaTheme="minorEastAsia"/>
          <w:color w:val="000000"/>
          <w:szCs w:val="21"/>
          <w:lang w:eastAsia="zh-CN"/>
        </w:rPr>
        <w:t>携</w:t>
      </w:r>
      <w:r>
        <w:rPr>
          <w:rFonts w:hint="eastAsia"/>
          <w:szCs w:val="21"/>
        </w:rPr>
        <w:t>法定代表人授权委托书扫描件（附身份证扫描件）、营业执照扫描件，以上资料为加盖供应商原始公章。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4.3 </w:t>
      </w:r>
      <w:r>
        <w:rPr>
          <w:rFonts w:hint="eastAsia" w:asciiTheme="minorEastAsia" w:hAnsiTheme="minorEastAsia" w:eastAsiaTheme="minorEastAsia"/>
          <w:szCs w:val="21"/>
          <w:lang w:eastAsia="zh-CN"/>
        </w:rPr>
        <w:t>获取地点：益阳市妇幼保健院设备科</w:t>
      </w:r>
      <w:r>
        <w:rPr>
          <w:rFonts w:hint="eastAsia" w:asciiTheme="minorEastAsia" w:hAnsiTheme="minorEastAsia" w:eastAsiaTheme="minorEastAsia"/>
          <w:szCs w:val="21"/>
        </w:rPr>
        <w:t>。</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color w:val="000000"/>
          <w:szCs w:val="21"/>
          <w:lang w:val="en-US" w:eastAsia="zh-CN"/>
        </w:rPr>
        <w:t>2021</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7</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9</w:t>
      </w:r>
      <w:bookmarkStart w:id="75" w:name="_GoBack"/>
      <w:bookmarkEnd w:id="75"/>
      <w:r>
        <w:rPr>
          <w:rFonts w:hint="eastAsia" w:asciiTheme="minorEastAsia" w:hAnsiTheme="minorEastAsia" w:eastAsiaTheme="minorEastAsia"/>
          <w:color w:val="000000"/>
          <w:szCs w:val="21"/>
        </w:rPr>
        <w:t>日</w:t>
      </w:r>
      <w:r>
        <w:rPr>
          <w:rFonts w:hint="eastAsia" w:asciiTheme="minorEastAsia" w:hAnsiTheme="minorEastAsia" w:eastAsiaTheme="minorEastAsia"/>
          <w:color w:val="000000"/>
          <w:szCs w:val="21"/>
          <w:lang w:val="en-US" w:eastAsia="zh-CN"/>
        </w:rPr>
        <w:t>9</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r>
        <w:rPr>
          <w:rFonts w:hint="eastAsia" w:asciiTheme="minorEastAsia" w:hAnsiTheme="minorEastAsia" w:eastAsiaTheme="minorEastAsia"/>
          <w:szCs w:val="21"/>
          <w:lang w:eastAsia="zh-CN"/>
        </w:rPr>
        <w:t>如遇特殊情况另行通知。</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w:t>
      </w:r>
      <w:r>
        <w:rPr>
          <w:rFonts w:hint="eastAsia" w:asciiTheme="minorEastAsia" w:hAnsiTheme="minorEastAsia" w:eastAsiaTheme="minorEastAsia"/>
          <w:szCs w:val="21"/>
          <w:lang w:eastAsia="zh-CN"/>
        </w:rPr>
        <w:t>益阳市妇幼保健院二楼</w:t>
      </w:r>
      <w:r>
        <w:rPr>
          <w:rFonts w:hint="eastAsia" w:asciiTheme="minorEastAsia" w:hAnsiTheme="minorEastAsia" w:eastAsiaTheme="minorEastAsia"/>
          <w:szCs w:val="21"/>
        </w:rPr>
        <w:t>会议室</w:t>
      </w:r>
      <w:r>
        <w:rPr>
          <w:rFonts w:hint="eastAsia" w:asciiTheme="minorEastAsia" w:hAnsiTheme="minorEastAsia" w:eastAsiaTheme="minorEastAsia"/>
          <w:szCs w:val="21"/>
          <w:lang w:eastAsia="zh-CN"/>
        </w:rPr>
        <w:t>。</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7、采购结束后对未成交供应商未成交原因采购人不予解释，未成交供应商不再另行通知。</w:t>
      </w:r>
    </w:p>
    <w:p>
      <w:pPr>
        <w:spacing w:line="312" w:lineRule="auto"/>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.1地址</w:t>
      </w:r>
      <w:r>
        <w:rPr>
          <w:rFonts w:hint="eastAsia" w:asciiTheme="minorEastAsia" w:hAnsiTheme="minorEastAsia" w:eastAsiaTheme="minorEastAsia"/>
          <w:szCs w:val="21"/>
          <w:lang w:val="en-US" w:eastAsia="zh-CN"/>
        </w:rPr>
        <w:t>:益阳市团圆南路212号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.2联系人：</w:t>
      </w:r>
      <w:r>
        <w:rPr>
          <w:rFonts w:hint="eastAsia" w:asciiTheme="minorEastAsia" w:hAnsiTheme="minorEastAsia" w:eastAsiaTheme="minorEastAsia"/>
          <w:szCs w:val="21"/>
          <w:lang w:val="en-US" w:eastAsia="zh-CN"/>
        </w:rPr>
        <w:t xml:space="preserve"> 汤女士</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8.3</w:t>
      </w:r>
      <w:r>
        <w:rPr>
          <w:rFonts w:hint="eastAsia" w:asciiTheme="minorEastAsia" w:hAnsiTheme="minorEastAsia" w:eastAsiaTheme="minorEastAsia"/>
          <w:szCs w:val="21"/>
        </w:rPr>
        <w:t>联系电话：</w:t>
      </w:r>
      <w:r>
        <w:rPr>
          <w:rFonts w:hint="eastAsia" w:asciiTheme="minorEastAsia" w:hAnsiTheme="minorEastAsia" w:eastAsiaTheme="minorEastAsia"/>
          <w:szCs w:val="21"/>
          <w:lang w:val="en-US" w:eastAsia="zh-CN"/>
        </w:rPr>
        <w:t xml:space="preserve"> 0737--4205236</w:t>
      </w: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jc w:val="center"/>
        <w:rPr>
          <w:rFonts w:asciiTheme="minorEastAsia" w:hAnsiTheme="minorEastAsia" w:eastAsiaTheme="minorEastAsia"/>
          <w:b w:val="0"/>
          <w:bCs w:val="0"/>
        </w:rPr>
      </w:pPr>
      <w:bookmarkStart w:id="11" w:name="_Toc49019216"/>
      <w:bookmarkStart w:id="12" w:name="_Toc47416177"/>
      <w:bookmarkStart w:id="13" w:name="_Toc47415923"/>
      <w:bookmarkStart w:id="14" w:name="_Toc531213462"/>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snapToGrid w:val="0"/>
        </w:rPr>
      </w:pPr>
      <w:r>
        <w:rPr>
          <w:rFonts w:hint="eastAsia" w:asciiTheme="minorEastAsia" w:hAnsiTheme="minorEastAsia" w:eastAsiaTheme="minorEastAsia"/>
          <w:b w:val="0"/>
          <w:bCs w:val="0"/>
        </w:rPr>
        <w:t xml:space="preserve">第二章  </w:t>
      </w:r>
      <w:bookmarkEnd w:id="11"/>
      <w:bookmarkEnd w:id="12"/>
      <w:bookmarkEnd w:id="13"/>
      <w:bookmarkStart w:id="15" w:name="_Toc47262060"/>
      <w:bookmarkStart w:id="16" w:name="_Toc49019227"/>
      <w:bookmarkStart w:id="17" w:name="_Toc47261681"/>
      <w:bookmarkStart w:id="18" w:name="_Toc47416188"/>
      <w:bookmarkStart w:id="19" w:name="_Toc47261876"/>
      <w:bookmarkStart w:id="20" w:name="_Toc47415934"/>
      <w:r>
        <w:rPr>
          <w:rFonts w:hint="eastAsia" w:asciiTheme="minorEastAsia" w:hAnsiTheme="minorEastAsia" w:eastAsiaTheme="minorEastAsia"/>
          <w:b w:val="0"/>
          <w:bCs w:val="0"/>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一、采购需求一览表</w:t>
      </w:r>
    </w:p>
    <w:p>
      <w:pPr>
        <w:spacing w:after="120" w:line="400" w:lineRule="exact"/>
        <w:jc w:val="center"/>
        <w:rPr>
          <w:rFonts w:asciiTheme="minorEastAsia" w:hAnsiTheme="minorEastAsia" w:eastAsiaTheme="minorEastAsia"/>
          <w:b/>
          <w:bCs/>
          <w:sz w:val="28"/>
          <w:szCs w:val="28"/>
        </w:rPr>
      </w:pP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4432"/>
        <w:gridCol w:w="1241"/>
        <w:gridCol w:w="2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770"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4432"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货物名称</w:t>
            </w:r>
          </w:p>
        </w:tc>
        <w:tc>
          <w:tcPr>
            <w:tcW w:w="1241" w:type="dxa"/>
            <w:vAlign w:val="center"/>
          </w:tcPr>
          <w:p>
            <w:pPr>
              <w:widowControl/>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2079" w:type="dxa"/>
            <w:vAlign w:val="center"/>
          </w:tcPr>
          <w:p>
            <w:pPr>
              <w:widowControl/>
              <w:spacing w:line="360" w:lineRule="exact"/>
              <w:jc w:val="center"/>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432" w:type="dxa"/>
            <w:vAlign w:val="center"/>
          </w:tcPr>
          <w:p>
            <w:pPr>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eastAsia="zh-CN"/>
              </w:rPr>
              <w:t>视频喉镜</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1套</w:t>
            </w:r>
          </w:p>
        </w:tc>
        <w:tc>
          <w:tcPr>
            <w:tcW w:w="2079"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4432" w:type="dxa"/>
            <w:vAlign w:val="center"/>
          </w:tcPr>
          <w:p>
            <w:pPr>
              <w:spacing w:line="360" w:lineRule="auto"/>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eastAsia="zh-CN"/>
              </w:rPr>
              <w:t>一次性喉镜片（适合临床的各种型号）</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片</w:t>
            </w:r>
          </w:p>
        </w:tc>
        <w:tc>
          <w:tcPr>
            <w:tcW w:w="2079"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50.00</w:t>
            </w:r>
          </w:p>
        </w:tc>
      </w:tr>
    </w:tbl>
    <w:p>
      <w:pPr>
        <w:spacing w:after="120" w:line="400" w:lineRule="exact"/>
        <w:jc w:val="center"/>
        <w:rPr>
          <w:rFonts w:asciiTheme="minorEastAsia" w:hAnsiTheme="minorEastAsia" w:eastAsiaTheme="minorEastAsia"/>
          <w:b/>
          <w:bCs/>
          <w:sz w:val="28"/>
          <w:szCs w:val="28"/>
        </w:rPr>
      </w:pP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二、货物技术要求</w:t>
      </w:r>
    </w:p>
    <w:p>
      <w:pPr>
        <w:spacing w:line="360" w:lineRule="auto"/>
        <w:rPr>
          <w:rFonts w:ascii="宋体" w:hAnsi="宋体"/>
          <w:b/>
          <w:bCs/>
        </w:rPr>
      </w:pPr>
      <w:r>
        <w:rPr>
          <w:rFonts w:hint="eastAsia" w:ascii="宋体" w:hAnsi="宋体"/>
          <w:b/>
          <w:bCs/>
        </w:rPr>
        <w:t>一：主机技术要求</w:t>
      </w:r>
    </w:p>
    <w:p>
      <w:pPr>
        <w:spacing w:line="360" w:lineRule="auto"/>
        <w:rPr>
          <w:rFonts w:ascii="宋体" w:hAnsi="宋体"/>
        </w:rPr>
      </w:pPr>
      <w:r>
        <w:rPr>
          <w:rFonts w:hint="eastAsia" w:ascii="宋体" w:hAnsi="宋体"/>
        </w:rPr>
        <w:t>1：采用智能主控芯片，可无缝兼容窥视叶片手柄、硬管手柄、软管手柄，无需转接。</w:t>
      </w:r>
    </w:p>
    <w:p>
      <w:pPr>
        <w:spacing w:line="360" w:lineRule="auto"/>
        <w:rPr>
          <w:rFonts w:ascii="宋体" w:hAnsi="宋体"/>
        </w:rPr>
      </w:pPr>
      <w:r>
        <w:rPr>
          <w:rFonts w:hint="eastAsia" w:ascii="宋体" w:hAnsi="宋体"/>
        </w:rPr>
        <w:t>2:采用广角高亮显示屏，视场角≥160°。</w:t>
      </w:r>
    </w:p>
    <w:p>
      <w:pPr>
        <w:spacing w:line="360" w:lineRule="auto"/>
        <w:rPr>
          <w:rFonts w:ascii="宋体" w:hAnsi="宋体"/>
        </w:rPr>
      </w:pPr>
      <w:r>
        <w:rPr>
          <w:rFonts w:hint="eastAsia" w:ascii="宋体" w:hAnsi="宋体"/>
        </w:rPr>
        <w:t>3：主机屏幕≥3.</w:t>
      </w:r>
      <w:r>
        <w:rPr>
          <w:rFonts w:hint="eastAsia" w:ascii="宋体" w:hAnsi="宋体"/>
          <w:lang w:val="en-US" w:eastAsia="zh-CN"/>
        </w:rPr>
        <w:t>2</w:t>
      </w:r>
      <w:r>
        <w:rPr>
          <w:rFonts w:hint="eastAsia" w:ascii="宋体" w:hAnsi="宋体"/>
        </w:rPr>
        <w:t>寸，显示分辨率≥640×480。</w:t>
      </w:r>
    </w:p>
    <w:p>
      <w:pPr>
        <w:spacing w:line="360" w:lineRule="auto"/>
        <w:rPr>
          <w:rFonts w:ascii="宋体" w:hAnsi="宋体"/>
        </w:rPr>
      </w:pPr>
      <w:r>
        <w:rPr>
          <w:rFonts w:hint="eastAsia" w:ascii="宋体" w:hAnsi="宋体"/>
          <w:lang w:val="en-US" w:eastAsia="zh-CN"/>
        </w:rPr>
        <w:t>4</w:t>
      </w:r>
      <w:r>
        <w:rPr>
          <w:rFonts w:hint="eastAsia" w:ascii="宋体" w:hAnsi="宋体"/>
        </w:rPr>
        <w:t>：可通过有线或无线方式外接显示器，实现同屏实时显示传输。</w:t>
      </w:r>
    </w:p>
    <w:p>
      <w:pPr>
        <w:spacing w:line="360" w:lineRule="auto"/>
        <w:rPr>
          <w:rFonts w:ascii="宋体" w:hAnsi="宋体"/>
        </w:rPr>
      </w:pPr>
      <w:r>
        <w:rPr>
          <w:rFonts w:hint="eastAsia" w:ascii="宋体" w:hAnsi="宋体"/>
          <w:lang w:val="en-US" w:eastAsia="zh-CN"/>
        </w:rPr>
        <w:t>5</w:t>
      </w:r>
      <w:r>
        <w:rPr>
          <w:rFonts w:hint="eastAsia" w:ascii="宋体" w:hAnsi="宋体"/>
        </w:rPr>
        <w:t>：主机内置多媒体系统，可拍照、录像、录音，可在主机上直接阅读、回放。</w:t>
      </w:r>
    </w:p>
    <w:p>
      <w:pPr>
        <w:spacing w:line="360" w:lineRule="auto"/>
        <w:rPr>
          <w:rFonts w:ascii="宋体" w:hAnsi="宋体"/>
        </w:rPr>
      </w:pPr>
      <w:r>
        <w:rPr>
          <w:rFonts w:hint="eastAsia" w:ascii="宋体" w:hAnsi="宋体"/>
          <w:lang w:val="en-US" w:eastAsia="zh-CN"/>
        </w:rPr>
        <w:t>6</w:t>
      </w:r>
      <w:r>
        <w:rPr>
          <w:rFonts w:hint="eastAsia" w:ascii="宋体" w:hAnsi="宋体"/>
        </w:rPr>
        <w:t xml:space="preserve">：具备USB、HDMI输出方式，方便科研、教学。 </w:t>
      </w:r>
    </w:p>
    <w:p>
      <w:pPr>
        <w:spacing w:line="360" w:lineRule="auto"/>
        <w:rPr>
          <w:rFonts w:ascii="宋体" w:hAnsi="宋体"/>
        </w:rPr>
      </w:pPr>
      <w:r>
        <w:rPr>
          <w:rFonts w:hint="eastAsia" w:ascii="宋体" w:hAnsi="宋体"/>
          <w:lang w:val="en-US" w:eastAsia="zh-CN"/>
        </w:rPr>
        <w:t>7</w:t>
      </w:r>
      <w:r>
        <w:rPr>
          <w:rFonts w:hint="eastAsia" w:ascii="宋体" w:hAnsi="宋体"/>
        </w:rPr>
        <w:t>：主机内置操作使用视频，方便临床医护人员快速掌握设备使用方法。</w:t>
      </w:r>
    </w:p>
    <w:p>
      <w:pPr>
        <w:spacing w:line="360" w:lineRule="auto"/>
        <w:rPr>
          <w:rFonts w:ascii="宋体" w:hAnsi="宋体"/>
        </w:rPr>
      </w:pPr>
      <w:r>
        <w:rPr>
          <w:rFonts w:hint="eastAsia" w:ascii="宋体" w:hAnsi="宋体"/>
          <w:lang w:val="en-US" w:eastAsia="zh-CN"/>
        </w:rPr>
        <w:t>8</w:t>
      </w:r>
      <w:r>
        <w:rPr>
          <w:rFonts w:hint="eastAsia" w:ascii="宋体" w:hAnsi="宋体"/>
        </w:rPr>
        <w:t>：具有户外/户内环境模式，以适应不同插管环境。</w:t>
      </w:r>
    </w:p>
    <w:p>
      <w:pPr>
        <w:spacing w:line="360" w:lineRule="auto"/>
        <w:rPr>
          <w:rFonts w:ascii="宋体" w:hAnsi="宋体"/>
        </w:rPr>
      </w:pPr>
      <w:r>
        <w:rPr>
          <w:rFonts w:hint="eastAsia" w:ascii="宋体" w:hAnsi="宋体"/>
          <w:lang w:val="en-US" w:eastAsia="zh-CN"/>
        </w:rPr>
        <w:t>9</w:t>
      </w:r>
      <w:r>
        <w:rPr>
          <w:rFonts w:hint="eastAsia" w:ascii="宋体" w:hAnsi="宋体"/>
        </w:rPr>
        <w:t>：内置锂电池，容量不低于2500mAh，工作时间≥240分钟，具备电量管理功能。</w:t>
      </w:r>
    </w:p>
    <w:p>
      <w:pPr>
        <w:spacing w:line="360" w:lineRule="auto"/>
        <w:rPr>
          <w:rFonts w:ascii="宋体" w:hAnsi="宋体"/>
        </w:rPr>
      </w:pPr>
      <w:r>
        <w:rPr>
          <w:rFonts w:hint="eastAsia" w:ascii="宋体" w:hAnsi="宋体"/>
          <w:lang w:val="en-US" w:eastAsia="zh-CN"/>
        </w:rPr>
        <w:t>10</w:t>
      </w:r>
      <w:r>
        <w:rPr>
          <w:rFonts w:hint="eastAsia" w:ascii="宋体" w:hAnsi="宋体"/>
        </w:rPr>
        <w:t>：主机与各种手柄均可带电一键插拔连接、分离，无需旋转，方便临床使用及携带。</w:t>
      </w:r>
    </w:p>
    <w:p>
      <w:pPr>
        <w:spacing w:line="360" w:lineRule="auto"/>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：显示器能上下0º～130º转动，左右0º～270º转动，以方便特殊体位的操作。</w:t>
      </w:r>
    </w:p>
    <w:p>
      <w:pPr>
        <w:spacing w:line="360" w:lineRule="auto"/>
        <w:rPr>
          <w:rFonts w:hint="eastAsia" w:ascii="宋体" w:hAnsi="宋体"/>
        </w:rPr>
      </w:pPr>
      <w:r>
        <w:rPr>
          <w:rFonts w:hint="eastAsia" w:ascii="宋体" w:hAnsi="宋体"/>
        </w:rPr>
        <w:t xml:space="preserve"> </w:t>
      </w:r>
    </w:p>
    <w:p>
      <w:pPr>
        <w:spacing w:line="360" w:lineRule="auto"/>
        <w:rPr>
          <w:rFonts w:hint="eastAsia" w:ascii="宋体" w:hAnsi="宋体"/>
        </w:rPr>
      </w:pPr>
    </w:p>
    <w:p>
      <w:pPr>
        <w:spacing w:line="360" w:lineRule="auto"/>
        <w:rPr>
          <w:rFonts w:ascii="宋体" w:hAnsi="宋体"/>
          <w:b/>
          <w:bCs/>
        </w:rPr>
      </w:pPr>
      <w:r>
        <w:rPr>
          <w:rFonts w:hint="eastAsia" w:ascii="宋体" w:hAnsi="宋体"/>
          <w:b/>
          <w:bCs/>
        </w:rPr>
        <w:t>二：窥视叶片手柄 技术规格要求</w:t>
      </w:r>
    </w:p>
    <w:p>
      <w:pPr>
        <w:spacing w:line="360" w:lineRule="auto"/>
        <w:rPr>
          <w:rFonts w:ascii="宋体" w:hAnsi="宋体"/>
        </w:rPr>
      </w:pPr>
      <w:r>
        <w:rPr>
          <w:rFonts w:hint="eastAsia" w:ascii="宋体" w:hAnsi="宋体"/>
        </w:rPr>
        <w:t>1：采用数字电子成像技术，空间分辨率：≥6.35lp/mm。</w:t>
      </w:r>
    </w:p>
    <w:p>
      <w:pPr>
        <w:spacing w:line="360" w:lineRule="auto"/>
        <w:rPr>
          <w:rFonts w:ascii="宋体" w:hAnsi="宋体"/>
        </w:rPr>
      </w:pPr>
      <w:r>
        <w:rPr>
          <w:rFonts w:hint="eastAsia" w:ascii="宋体" w:hAnsi="宋体"/>
        </w:rPr>
        <w:t>2：采用可调节的多功能手柄，一支手柄可满足婴幼儿、小儿、成人的插管需求，无需更换。</w:t>
      </w:r>
    </w:p>
    <w:p>
      <w:pPr>
        <w:spacing w:line="360" w:lineRule="auto"/>
        <w:rPr>
          <w:rFonts w:ascii="宋体" w:hAnsi="宋体"/>
        </w:rPr>
      </w:pPr>
      <w:r>
        <w:rPr>
          <w:rFonts w:hint="eastAsia" w:ascii="宋体" w:hAnsi="宋体"/>
        </w:rPr>
        <w:t>3：手柄滑竿采用304不锈钢材质，可承重90KG拉力。</w:t>
      </w:r>
    </w:p>
    <w:p>
      <w:pPr>
        <w:spacing w:line="360" w:lineRule="auto"/>
        <w:rPr>
          <w:rFonts w:ascii="宋体" w:hAnsi="宋体"/>
        </w:rPr>
      </w:pPr>
      <w:r>
        <w:rPr>
          <w:rFonts w:hint="eastAsia" w:ascii="宋体" w:hAnsi="宋体"/>
        </w:rPr>
        <w:t>4：手柄前端配备智能温控加热板，非LED灯加热，以实现即时防雾功能。</w:t>
      </w:r>
    </w:p>
    <w:p>
      <w:pPr>
        <w:spacing w:line="360" w:lineRule="auto"/>
        <w:rPr>
          <w:rFonts w:ascii="宋体" w:hAnsi="宋体"/>
        </w:rPr>
      </w:pPr>
      <w:r>
        <w:rPr>
          <w:rFonts w:hint="eastAsia" w:ascii="宋体" w:hAnsi="宋体"/>
        </w:rPr>
        <w:t>5：照明采用1个LED灯，亮度≥1000LUX。</w:t>
      </w:r>
    </w:p>
    <w:p>
      <w:pPr>
        <w:spacing w:line="360" w:lineRule="auto"/>
        <w:rPr>
          <w:rFonts w:ascii="宋体" w:hAnsi="宋体"/>
        </w:rPr>
      </w:pPr>
      <w:r>
        <w:rPr>
          <w:rFonts w:hint="eastAsia" w:ascii="宋体" w:hAnsi="宋体"/>
        </w:rPr>
        <w:t>6：手柄可同时适配一次性喉镜片和可重复使用窥视叶片，型号分别为：SS（婴幼儿型）、S（儿童型）、M（成人型）、L（成人大号型）。</w:t>
      </w:r>
    </w:p>
    <w:p>
      <w:pPr>
        <w:spacing w:line="360" w:lineRule="auto"/>
        <w:rPr>
          <w:rFonts w:ascii="宋体" w:hAnsi="宋体"/>
        </w:rPr>
      </w:pPr>
      <w:r>
        <w:rPr>
          <w:rFonts w:hint="eastAsia" w:ascii="宋体" w:hAnsi="宋体"/>
        </w:rPr>
        <w:t>7:一次性喉镜片及可重复使用窥视叶片均作磨砂防反光处理，操作视野更为清晰。</w:t>
      </w:r>
    </w:p>
    <w:p>
      <w:pPr>
        <w:spacing w:line="360" w:lineRule="auto"/>
        <w:rPr>
          <w:rFonts w:ascii="宋体" w:hAnsi="宋体"/>
        </w:rPr>
      </w:pPr>
      <w:r>
        <w:rPr>
          <w:rFonts w:hint="eastAsia" w:ascii="宋体" w:hAnsi="宋体"/>
        </w:rPr>
        <w:t>8：最小开口度≤13mm，适合不同体型插管患者。</w:t>
      </w:r>
    </w:p>
    <w:p>
      <w:pPr>
        <w:spacing w:line="360" w:lineRule="auto"/>
        <w:rPr>
          <w:rFonts w:ascii="宋体" w:hAnsi="宋体"/>
        </w:rPr>
      </w:pPr>
      <w:r>
        <w:rPr>
          <w:rFonts w:hint="eastAsia" w:ascii="宋体" w:hAnsi="宋体"/>
        </w:rPr>
        <w:t>9：具备耐磨、防跌落、防泼洒性能，以满足特殊抢救环境使用。</w:t>
      </w:r>
    </w:p>
    <w:p>
      <w:pPr>
        <w:spacing w:line="360" w:lineRule="auto"/>
        <w:rPr>
          <w:rFonts w:ascii="宋体" w:hAnsi="宋体"/>
        </w:rPr>
      </w:pPr>
      <w:r>
        <w:rPr>
          <w:rFonts w:hint="eastAsia" w:ascii="宋体" w:hAnsi="宋体"/>
        </w:rPr>
        <w:t>10：与主机之间的连接方式采用一键插拔，无需旋转，利于临床抢救。</w:t>
      </w:r>
    </w:p>
    <w:p>
      <w:pPr>
        <w:spacing w:line="360" w:lineRule="auto"/>
        <w:rPr>
          <w:rFonts w:ascii="宋体" w:hAnsi="宋体"/>
          <w:color w:val="C00000"/>
        </w:rPr>
      </w:pPr>
      <w:r>
        <w:rPr>
          <w:rFonts w:hint="eastAsia" w:ascii="宋体" w:hAnsi="宋体"/>
          <w:color w:val="C00000"/>
        </w:rPr>
        <w:t xml:space="preserve">11：可以选配无线传输功能模块，用于无线连接大屏幕显示器，方便医生操作、教学。    </w:t>
      </w:r>
    </w:p>
    <w:p>
      <w:pPr>
        <w:spacing w:line="360" w:lineRule="auto"/>
        <w:rPr>
          <w:rFonts w:hint="eastAsia" w:ascii="宋体" w:hAnsi="宋体"/>
          <w:b/>
          <w:bCs/>
          <w:color w:val="C00000"/>
        </w:rPr>
      </w:pPr>
      <w:r>
        <w:rPr>
          <w:rFonts w:hint="eastAsia" w:ascii="宋体" w:hAnsi="宋体"/>
          <w:b/>
          <w:bCs/>
          <w:color w:val="C00000"/>
        </w:rPr>
        <w:t xml:space="preserve"> </w:t>
      </w:r>
    </w:p>
    <w:p>
      <w:pPr>
        <w:spacing w:line="360" w:lineRule="auto"/>
        <w:rPr>
          <w:rFonts w:hint="eastAsia" w:ascii="宋体" w:hAnsi="宋体"/>
          <w:b/>
          <w:bCs/>
        </w:rPr>
      </w:pPr>
    </w:p>
    <w:p>
      <w:pPr>
        <w:spacing w:line="360" w:lineRule="auto"/>
        <w:rPr>
          <w:rFonts w:hint="eastAsia" w:ascii="宋体" w:hAnsi="宋体"/>
          <w:b/>
          <w:bCs/>
        </w:rPr>
      </w:pPr>
    </w:p>
    <w:p>
      <w:pPr>
        <w:jc w:val="center"/>
        <w:rPr>
          <w:rFonts w:ascii="宋体" w:hAnsi="宋体" w:eastAsia="宋体" w:cs="宋体"/>
          <w:b/>
          <w:bCs/>
          <w:sz w:val="24"/>
        </w:rPr>
      </w:pPr>
      <w:r>
        <w:rPr>
          <w:rFonts w:hint="eastAsia" w:ascii="宋体" w:hAnsi="宋体" w:eastAsia="宋体" w:cs="宋体"/>
          <w:b/>
          <w:bCs/>
          <w:sz w:val="24"/>
        </w:rPr>
        <w:t>视频喉镜（配窥视手柄）配置清单</w:t>
      </w:r>
    </w:p>
    <w:p>
      <w:pPr>
        <w:rPr>
          <w:rFonts w:ascii="宋体" w:hAnsi="宋体" w:eastAsia="宋体" w:cs="宋体"/>
          <w:b/>
          <w:bCs/>
          <w:sz w:val="24"/>
        </w:rPr>
      </w:pPr>
    </w:p>
    <w:tbl>
      <w:tblPr>
        <w:tblStyle w:val="28"/>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794"/>
        <w:gridCol w:w="169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4794" w:type="dxa"/>
            <w:vAlign w:val="center"/>
          </w:tcPr>
          <w:p>
            <w:pPr>
              <w:jc w:val="center"/>
              <w:rPr>
                <w:rFonts w:ascii="宋体" w:hAnsi="宋体" w:eastAsia="宋体" w:cs="宋体"/>
                <w:b/>
                <w:bCs/>
                <w:sz w:val="24"/>
              </w:rPr>
            </w:pPr>
            <w:r>
              <w:rPr>
                <w:rFonts w:hint="eastAsia" w:ascii="宋体" w:hAnsi="宋体" w:eastAsia="宋体" w:cs="宋体"/>
                <w:b/>
                <w:bCs/>
                <w:sz w:val="24"/>
              </w:rPr>
              <w:t>名称</w:t>
            </w:r>
          </w:p>
        </w:tc>
        <w:tc>
          <w:tcPr>
            <w:tcW w:w="1691" w:type="dxa"/>
            <w:vAlign w:val="center"/>
          </w:tcPr>
          <w:p>
            <w:pPr>
              <w:jc w:val="center"/>
              <w:rPr>
                <w:rFonts w:ascii="宋体" w:hAnsi="宋体" w:eastAsia="宋体" w:cs="宋体"/>
                <w:b/>
                <w:bCs/>
                <w:sz w:val="24"/>
              </w:rPr>
            </w:pPr>
            <w:r>
              <w:rPr>
                <w:rFonts w:hint="eastAsia" w:ascii="宋体" w:hAnsi="宋体" w:eastAsia="宋体" w:cs="宋体"/>
                <w:b/>
                <w:bCs/>
                <w:sz w:val="24"/>
              </w:rPr>
              <w:t>单位</w:t>
            </w:r>
          </w:p>
        </w:tc>
        <w:tc>
          <w:tcPr>
            <w:tcW w:w="1203" w:type="dxa"/>
            <w:vAlign w:val="center"/>
          </w:tcPr>
          <w:p>
            <w:pPr>
              <w:jc w:val="center"/>
              <w:rPr>
                <w:rFonts w:ascii="宋体" w:hAnsi="宋体" w:eastAsia="宋体" w:cs="宋体"/>
                <w:b/>
                <w:bCs/>
                <w:sz w:val="24"/>
              </w:rPr>
            </w:pPr>
            <w:r>
              <w:rPr>
                <w:rFonts w:hint="eastAsia" w:ascii="宋体" w:hAnsi="宋体" w:eastAsia="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1</w:t>
            </w:r>
          </w:p>
        </w:tc>
        <w:tc>
          <w:tcPr>
            <w:tcW w:w="4794" w:type="dxa"/>
            <w:vAlign w:val="center"/>
          </w:tcPr>
          <w:p>
            <w:pPr>
              <w:jc w:val="center"/>
              <w:rPr>
                <w:rFonts w:ascii="宋体" w:hAnsi="宋体" w:eastAsia="宋体" w:cs="宋体"/>
                <w:sz w:val="24"/>
              </w:rPr>
            </w:pPr>
            <w:r>
              <w:rPr>
                <w:rFonts w:hint="eastAsia" w:ascii="宋体" w:hAnsi="宋体" w:eastAsia="宋体" w:cs="宋体"/>
                <w:sz w:val="24"/>
              </w:rPr>
              <w:t>便携箱</w:t>
            </w:r>
          </w:p>
        </w:tc>
        <w:tc>
          <w:tcPr>
            <w:tcW w:w="1691" w:type="dxa"/>
            <w:vAlign w:val="center"/>
          </w:tcPr>
          <w:p>
            <w:pPr>
              <w:jc w:val="center"/>
              <w:rPr>
                <w:rFonts w:ascii="宋体" w:hAnsi="宋体" w:eastAsia="宋体" w:cs="宋体"/>
                <w:sz w:val="24"/>
              </w:rPr>
            </w:pPr>
            <w:r>
              <w:rPr>
                <w:rFonts w:hint="eastAsia" w:ascii="宋体" w:hAnsi="宋体" w:eastAsia="宋体" w:cs="宋体"/>
                <w:sz w:val="24"/>
              </w:rPr>
              <w:t>个</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2</w:t>
            </w:r>
          </w:p>
        </w:tc>
        <w:tc>
          <w:tcPr>
            <w:tcW w:w="4794" w:type="dxa"/>
            <w:vAlign w:val="center"/>
          </w:tcPr>
          <w:p>
            <w:pPr>
              <w:jc w:val="center"/>
              <w:rPr>
                <w:rFonts w:ascii="宋体" w:hAnsi="宋体" w:eastAsia="宋体" w:cs="宋体"/>
                <w:sz w:val="24"/>
              </w:rPr>
            </w:pPr>
            <w:r>
              <w:rPr>
                <w:rFonts w:hint="eastAsia" w:ascii="宋体" w:hAnsi="宋体" w:eastAsia="宋体" w:cs="宋体"/>
                <w:sz w:val="24"/>
              </w:rPr>
              <w:t>主机</w:t>
            </w:r>
          </w:p>
        </w:tc>
        <w:tc>
          <w:tcPr>
            <w:tcW w:w="1691" w:type="dxa"/>
            <w:vAlign w:val="center"/>
          </w:tcPr>
          <w:p>
            <w:pPr>
              <w:jc w:val="center"/>
              <w:rPr>
                <w:rFonts w:ascii="宋体" w:hAnsi="宋体" w:eastAsia="宋体" w:cs="宋体"/>
                <w:sz w:val="24"/>
              </w:rPr>
            </w:pPr>
            <w:r>
              <w:rPr>
                <w:rFonts w:hint="eastAsia" w:ascii="宋体" w:hAnsi="宋体" w:eastAsia="宋体" w:cs="宋体"/>
                <w:sz w:val="24"/>
              </w:rPr>
              <w:t>台</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3</w:t>
            </w:r>
          </w:p>
        </w:tc>
        <w:tc>
          <w:tcPr>
            <w:tcW w:w="4794" w:type="dxa"/>
            <w:vAlign w:val="center"/>
          </w:tcPr>
          <w:p>
            <w:pPr>
              <w:jc w:val="center"/>
              <w:rPr>
                <w:rFonts w:ascii="宋体" w:hAnsi="宋体" w:eastAsia="宋体" w:cs="宋体"/>
                <w:sz w:val="24"/>
              </w:rPr>
            </w:pPr>
            <w:r>
              <w:rPr>
                <w:rFonts w:hint="eastAsia" w:ascii="宋体" w:hAnsi="宋体" w:eastAsia="宋体" w:cs="宋体"/>
                <w:sz w:val="24"/>
              </w:rPr>
              <w:t>窥视叶片手柄</w:t>
            </w:r>
          </w:p>
        </w:tc>
        <w:tc>
          <w:tcPr>
            <w:tcW w:w="1691" w:type="dxa"/>
            <w:vAlign w:val="center"/>
          </w:tcPr>
          <w:p>
            <w:pPr>
              <w:jc w:val="center"/>
              <w:rPr>
                <w:rFonts w:ascii="宋体" w:hAnsi="宋体" w:eastAsia="宋体" w:cs="宋体"/>
                <w:sz w:val="24"/>
              </w:rPr>
            </w:pPr>
            <w:r>
              <w:rPr>
                <w:rFonts w:hint="eastAsia" w:ascii="宋体" w:hAnsi="宋体" w:eastAsia="宋体" w:cs="宋体"/>
                <w:sz w:val="24"/>
              </w:rPr>
              <w:t>把</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4</w:t>
            </w:r>
          </w:p>
        </w:tc>
        <w:tc>
          <w:tcPr>
            <w:tcW w:w="4794" w:type="dxa"/>
            <w:vAlign w:val="center"/>
          </w:tcPr>
          <w:p>
            <w:pPr>
              <w:jc w:val="center"/>
              <w:rPr>
                <w:rFonts w:ascii="宋体" w:hAnsi="宋体" w:eastAsia="宋体" w:cs="宋体"/>
                <w:sz w:val="24"/>
              </w:rPr>
            </w:pPr>
            <w:r>
              <w:rPr>
                <w:rFonts w:hint="eastAsia" w:ascii="宋体" w:hAnsi="宋体" w:eastAsia="宋体" w:cs="宋体"/>
                <w:sz w:val="24"/>
              </w:rPr>
              <w:t>窥视叶片</w:t>
            </w:r>
          </w:p>
        </w:tc>
        <w:tc>
          <w:tcPr>
            <w:tcW w:w="1691" w:type="dxa"/>
            <w:vAlign w:val="center"/>
          </w:tcPr>
          <w:p>
            <w:pPr>
              <w:jc w:val="center"/>
              <w:rPr>
                <w:rFonts w:ascii="宋体" w:hAnsi="宋体" w:eastAsia="宋体" w:cs="宋体"/>
                <w:sz w:val="24"/>
              </w:rPr>
            </w:pPr>
            <w:r>
              <w:rPr>
                <w:rFonts w:ascii="宋体" w:hAnsi="宋体" w:eastAsia="宋体" w:cs="宋体"/>
                <w:sz w:val="24"/>
              </w:rPr>
              <w:t>套</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5</w:t>
            </w:r>
          </w:p>
        </w:tc>
        <w:tc>
          <w:tcPr>
            <w:tcW w:w="4794" w:type="dxa"/>
            <w:vAlign w:val="center"/>
          </w:tcPr>
          <w:p>
            <w:pPr>
              <w:jc w:val="center"/>
              <w:rPr>
                <w:rFonts w:ascii="宋体" w:hAnsi="宋体" w:eastAsia="宋体" w:cs="宋体"/>
                <w:sz w:val="24"/>
              </w:rPr>
            </w:pPr>
            <w:r>
              <w:rPr>
                <w:rFonts w:hint="eastAsia" w:ascii="宋体" w:hAnsi="宋体" w:eastAsia="宋体" w:cs="宋体"/>
                <w:sz w:val="24"/>
              </w:rPr>
              <w:t>电源适配器</w:t>
            </w:r>
          </w:p>
        </w:tc>
        <w:tc>
          <w:tcPr>
            <w:tcW w:w="1691" w:type="dxa"/>
            <w:vAlign w:val="center"/>
          </w:tcPr>
          <w:p>
            <w:pPr>
              <w:jc w:val="center"/>
              <w:rPr>
                <w:rFonts w:ascii="宋体" w:hAnsi="宋体" w:eastAsia="宋体" w:cs="宋体"/>
                <w:sz w:val="24"/>
              </w:rPr>
            </w:pPr>
            <w:r>
              <w:rPr>
                <w:rFonts w:hint="eastAsia" w:ascii="宋体" w:hAnsi="宋体" w:eastAsia="宋体" w:cs="宋体"/>
                <w:sz w:val="24"/>
              </w:rPr>
              <w:t>个</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6</w:t>
            </w:r>
          </w:p>
        </w:tc>
        <w:tc>
          <w:tcPr>
            <w:tcW w:w="4794" w:type="dxa"/>
            <w:vAlign w:val="center"/>
          </w:tcPr>
          <w:p>
            <w:pPr>
              <w:jc w:val="center"/>
              <w:rPr>
                <w:rFonts w:ascii="宋体" w:hAnsi="宋体" w:eastAsia="宋体" w:cs="宋体"/>
                <w:sz w:val="24"/>
              </w:rPr>
            </w:pPr>
            <w:r>
              <w:rPr>
                <w:rFonts w:hint="eastAsia" w:ascii="宋体" w:hAnsi="宋体" w:eastAsia="宋体" w:cs="宋体"/>
                <w:sz w:val="24"/>
              </w:rPr>
              <w:t>数据线</w:t>
            </w:r>
          </w:p>
        </w:tc>
        <w:tc>
          <w:tcPr>
            <w:tcW w:w="1691" w:type="dxa"/>
            <w:vAlign w:val="center"/>
          </w:tcPr>
          <w:p>
            <w:pPr>
              <w:jc w:val="center"/>
              <w:rPr>
                <w:rFonts w:ascii="宋体" w:hAnsi="宋体" w:eastAsia="宋体" w:cs="宋体"/>
                <w:sz w:val="24"/>
              </w:rPr>
            </w:pPr>
            <w:r>
              <w:rPr>
                <w:rFonts w:hint="eastAsia" w:ascii="宋体" w:hAnsi="宋体" w:eastAsia="宋体" w:cs="宋体"/>
                <w:sz w:val="24"/>
              </w:rPr>
              <w:t>根</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7</w:t>
            </w:r>
          </w:p>
        </w:tc>
        <w:tc>
          <w:tcPr>
            <w:tcW w:w="4794" w:type="dxa"/>
            <w:vAlign w:val="center"/>
          </w:tcPr>
          <w:p>
            <w:pPr>
              <w:jc w:val="center"/>
              <w:rPr>
                <w:rFonts w:ascii="宋体" w:hAnsi="宋体" w:eastAsia="宋体" w:cs="宋体"/>
                <w:sz w:val="24"/>
              </w:rPr>
            </w:pPr>
            <w:r>
              <w:rPr>
                <w:rFonts w:hint="eastAsia" w:ascii="宋体" w:hAnsi="宋体" w:eastAsia="宋体" w:cs="宋体"/>
                <w:sz w:val="24"/>
              </w:rPr>
              <w:t>使用说明书</w:t>
            </w:r>
          </w:p>
        </w:tc>
        <w:tc>
          <w:tcPr>
            <w:tcW w:w="1691" w:type="dxa"/>
            <w:vAlign w:val="center"/>
          </w:tcPr>
          <w:p>
            <w:pPr>
              <w:jc w:val="center"/>
              <w:rPr>
                <w:rFonts w:ascii="宋体" w:hAnsi="宋体" w:eastAsia="宋体" w:cs="宋体"/>
                <w:sz w:val="24"/>
              </w:rPr>
            </w:pPr>
            <w:r>
              <w:rPr>
                <w:rFonts w:hint="eastAsia" w:ascii="宋体" w:hAnsi="宋体" w:eastAsia="宋体" w:cs="宋体"/>
                <w:sz w:val="24"/>
              </w:rPr>
              <w:t>本</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8</w:t>
            </w:r>
          </w:p>
        </w:tc>
        <w:tc>
          <w:tcPr>
            <w:tcW w:w="4794" w:type="dxa"/>
            <w:vAlign w:val="center"/>
          </w:tcPr>
          <w:p>
            <w:pPr>
              <w:jc w:val="center"/>
              <w:rPr>
                <w:rFonts w:ascii="宋体" w:hAnsi="宋体" w:eastAsia="宋体" w:cs="宋体"/>
                <w:sz w:val="24"/>
              </w:rPr>
            </w:pPr>
            <w:r>
              <w:rPr>
                <w:rFonts w:hint="eastAsia" w:ascii="宋体" w:hAnsi="宋体" w:eastAsia="宋体" w:cs="宋体"/>
                <w:sz w:val="24"/>
              </w:rPr>
              <w:t>合格证、产品质保卡、装箱清单</w:t>
            </w:r>
          </w:p>
        </w:tc>
        <w:tc>
          <w:tcPr>
            <w:tcW w:w="1691" w:type="dxa"/>
            <w:vAlign w:val="center"/>
          </w:tcPr>
          <w:p>
            <w:pPr>
              <w:jc w:val="center"/>
              <w:rPr>
                <w:rFonts w:ascii="宋体" w:hAnsi="宋体" w:eastAsia="宋体" w:cs="宋体"/>
                <w:sz w:val="24"/>
              </w:rPr>
            </w:pPr>
            <w:r>
              <w:rPr>
                <w:rFonts w:hint="eastAsia" w:ascii="宋体" w:hAnsi="宋体" w:eastAsia="宋体" w:cs="宋体"/>
                <w:sz w:val="24"/>
              </w:rPr>
              <w:t>份</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bl>
    <w:p>
      <w:pPr>
        <w:keepNext w:val="0"/>
        <w:keepLines w:val="0"/>
        <w:pageBreakBefore w:val="0"/>
        <w:kinsoku/>
        <w:wordWrap/>
        <w:overflowPunct/>
        <w:topLinePunct w:val="0"/>
        <w:autoSpaceDE/>
        <w:autoSpaceDN/>
        <w:bidi w:val="0"/>
        <w:snapToGrid/>
        <w:spacing w:line="360" w:lineRule="auto"/>
        <w:rPr>
          <w:rFonts w:asciiTheme="minorEastAsia" w:hAnsiTheme="minorEastAsia" w:eastAsiaTheme="minorEastAsia"/>
          <w:b w:val="0"/>
          <w:bCs/>
          <w:sz w:val="24"/>
          <w:szCs w:val="24"/>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1" w:name="_Toc47416189"/>
      <w:bookmarkStart w:id="22" w:name="_Toc49019228"/>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bookmarkStart w:id="23" w:name="_Toc531213463"/>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pStyle w:val="2"/>
        <w:spacing w:line="440" w:lineRule="exact"/>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pStyle w:val="2"/>
        <w:spacing w:line="440" w:lineRule="exact"/>
        <w:ind w:firstLine="1540" w:firstLineChars="350"/>
        <w:rPr>
          <w:rFonts w:asciiTheme="minorEastAsia" w:hAnsiTheme="minorEastAsia" w:eastAsiaTheme="minorEastAsia"/>
          <w:b w:val="0"/>
        </w:rPr>
      </w:pPr>
    </w:p>
    <w:p>
      <w:pPr>
        <w:pStyle w:val="2"/>
        <w:spacing w:line="440" w:lineRule="exact"/>
        <w:ind w:firstLine="1540" w:firstLineChars="350"/>
        <w:rPr>
          <w:rFonts w:asciiTheme="minorEastAsia" w:hAnsiTheme="minorEastAsia" w:eastAsiaTheme="minorEastAsia"/>
          <w:b w:val="0"/>
        </w:rPr>
      </w:pPr>
      <w:r>
        <w:rPr>
          <w:rFonts w:hint="eastAsia" w:asciiTheme="minorEastAsia" w:hAnsiTheme="minorEastAsia" w:eastAsiaTheme="minorEastAsia"/>
          <w:b w:val="0"/>
        </w:rPr>
        <w:t>第三章  响应文件格式</w:t>
      </w:r>
      <w:bookmarkEnd w:id="21"/>
      <w:bookmarkEnd w:id="22"/>
      <w:bookmarkEnd w:id="23"/>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4" w:name="_Toc47261683"/>
      <w:bookmarkStart w:id="25" w:name="_Toc531213464"/>
      <w:bookmarkStart w:id="26" w:name="_Toc47261878"/>
      <w:bookmarkStart w:id="27" w:name="_Toc48995844"/>
      <w:bookmarkStart w:id="28" w:name="_Toc48791228"/>
      <w:bookmarkStart w:id="29" w:name="_Toc49019229"/>
      <w:bookmarkStart w:id="30" w:name="_Toc47418724"/>
      <w:bookmarkStart w:id="31" w:name="_Toc47262062"/>
      <w:bookmarkStart w:id="32" w:name="_Toc47418248"/>
      <w:bookmarkStart w:id="33" w:name="_Toc47418931"/>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7262063"/>
      <w:bookmarkStart w:id="35" w:name="_Toc47418725"/>
      <w:bookmarkStart w:id="36" w:name="_Toc48995845"/>
      <w:bookmarkStart w:id="37" w:name="_Toc47261684"/>
      <w:bookmarkStart w:id="38" w:name="_Toc48791229"/>
      <w:bookmarkStart w:id="39" w:name="_Toc47261879"/>
      <w:bookmarkStart w:id="40" w:name="_Toc47418249"/>
      <w:bookmarkStart w:id="41" w:name="_Toc47418932"/>
      <w:bookmarkStart w:id="42" w:name="_Toc49019230"/>
      <w:bookmarkStart w:id="43" w:name="_Toc531213465"/>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4" w:name="_Toc48995848"/>
      <w:bookmarkStart w:id="45" w:name="_Toc48791232"/>
      <w:bookmarkStart w:id="46" w:name="_Toc47261882"/>
      <w:bookmarkStart w:id="47" w:name="_Toc47261687"/>
      <w:bookmarkStart w:id="48" w:name="_Toc47418728"/>
      <w:bookmarkStart w:id="49" w:name="_Toc47418252"/>
      <w:bookmarkStart w:id="50" w:name="_Toc531213468"/>
      <w:bookmarkStart w:id="51" w:name="_Toc49019233"/>
      <w:bookmarkStart w:id="52" w:name="_Toc47262066"/>
      <w:bookmarkStart w:id="53"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4"/>
      <w:bookmarkEnd w:id="45"/>
      <w:bookmarkEnd w:id="46"/>
      <w:bookmarkEnd w:id="47"/>
      <w:bookmarkEnd w:id="48"/>
      <w:bookmarkEnd w:id="49"/>
      <w:bookmarkEnd w:id="50"/>
      <w:bookmarkEnd w:id="51"/>
      <w:bookmarkEnd w:id="52"/>
      <w:bookmarkEnd w:id="5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4" w:name="_Toc47418939"/>
      <w:bookmarkStart w:id="55" w:name="_Toc47418256"/>
      <w:bookmarkStart w:id="56" w:name="_Toc47418732"/>
      <w:bookmarkStart w:id="57" w:name="_Toc531213469"/>
      <w:bookmarkStart w:id="58" w:name="_Toc47261886"/>
      <w:bookmarkStart w:id="59" w:name="_Toc49019237"/>
      <w:bookmarkStart w:id="60" w:name="_Toc47262070"/>
      <w:bookmarkStart w:id="61" w:name="_Toc48995852"/>
      <w:bookmarkStart w:id="62" w:name="_Toc48791236"/>
      <w:bookmarkStart w:id="63" w:name="_Toc47261691"/>
      <w:r>
        <w:rPr>
          <w:rFonts w:hint="eastAsia" w:asciiTheme="minorEastAsia" w:hAnsiTheme="minorEastAsia" w:eastAsiaTheme="minorEastAsia"/>
          <w:sz w:val="32"/>
        </w:rPr>
        <w:br w:type="page"/>
      </w:r>
    </w:p>
    <w:bookmarkEnd w:id="54"/>
    <w:bookmarkEnd w:id="55"/>
    <w:bookmarkEnd w:id="56"/>
    <w:bookmarkEnd w:id="57"/>
    <w:bookmarkEnd w:id="58"/>
    <w:bookmarkEnd w:id="59"/>
    <w:bookmarkEnd w:id="60"/>
    <w:bookmarkEnd w:id="61"/>
    <w:bookmarkEnd w:id="62"/>
    <w:bookmarkEnd w:id="63"/>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5"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5"/>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6" w:name="_Toc531213472"/>
      <w:r>
        <w:rPr>
          <w:rFonts w:hint="eastAsia" w:asciiTheme="minorEastAsia" w:hAnsiTheme="minorEastAsia" w:eastAsiaTheme="minorEastAsia"/>
          <w:sz w:val="32"/>
        </w:rPr>
        <w:t>7、响应性技术资料</w:t>
      </w:r>
      <w:bookmarkEnd w:id="66"/>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7" w:name="_Toc47415947"/>
      <w:bookmarkStart w:id="68" w:name="_Toc49019240"/>
      <w:bookmarkStart w:id="69" w:name="_Toc47416201"/>
      <w:bookmarkStart w:id="70" w:name="_Toc531213473"/>
      <w:r>
        <w:rPr>
          <w:rFonts w:hint="eastAsia" w:asciiTheme="minorEastAsia" w:hAnsiTheme="minorEastAsia" w:eastAsiaTheme="minorEastAsia"/>
          <w:b w:val="0"/>
        </w:rPr>
        <w:t>第四章  评审</w:t>
      </w:r>
      <w:bookmarkEnd w:id="67"/>
      <w:bookmarkEnd w:id="68"/>
      <w:bookmarkEnd w:id="69"/>
      <w:r>
        <w:rPr>
          <w:rFonts w:hint="eastAsia" w:asciiTheme="minorEastAsia" w:hAnsiTheme="minorEastAsia" w:eastAsiaTheme="minorEastAsia"/>
          <w:b w:val="0"/>
        </w:rPr>
        <w:t>办法</w:t>
      </w:r>
      <w:bookmarkEnd w:id="7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1" w:name="_Toc20651994"/>
      <w:bookmarkStart w:id="72" w:name="_Toc34423570"/>
      <w:bookmarkStart w:id="73" w:name="_Toc24239438"/>
      <w:bookmarkStart w:id="74" w:name="_Toc34423573"/>
      <w:r>
        <w:rPr>
          <w:rFonts w:hint="eastAsia" w:asciiTheme="minorEastAsia" w:hAnsiTheme="minorEastAsia" w:eastAsiaTheme="minorEastAsia"/>
        </w:rPr>
        <w:t>评</w:t>
      </w:r>
      <w:bookmarkEnd w:id="71"/>
      <w:bookmarkEnd w:id="72"/>
      <w:bookmarkEnd w:id="7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4"/>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提供完整的201</w:t>
            </w:r>
            <w:r>
              <w:rPr>
                <w:rFonts w:hint="eastAsia"/>
                <w:szCs w:val="21"/>
              </w:rPr>
              <w:t>8</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4002170"/>
    <w:rsid w:val="043623EB"/>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E50F07"/>
    <w:rsid w:val="15E62161"/>
    <w:rsid w:val="162D2B73"/>
    <w:rsid w:val="17337A5C"/>
    <w:rsid w:val="178C4DDA"/>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8C5E3B"/>
    <w:rsid w:val="25C52689"/>
    <w:rsid w:val="26636D79"/>
    <w:rsid w:val="26A25D84"/>
    <w:rsid w:val="26A72D06"/>
    <w:rsid w:val="26BB354B"/>
    <w:rsid w:val="26DB1425"/>
    <w:rsid w:val="279D7779"/>
    <w:rsid w:val="27AB3D97"/>
    <w:rsid w:val="27B64B6C"/>
    <w:rsid w:val="27EA63B1"/>
    <w:rsid w:val="27ED2842"/>
    <w:rsid w:val="28654B03"/>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156A8C"/>
    <w:rsid w:val="30512F09"/>
    <w:rsid w:val="305F789D"/>
    <w:rsid w:val="307A3950"/>
    <w:rsid w:val="30C01727"/>
    <w:rsid w:val="31891474"/>
    <w:rsid w:val="31F262D6"/>
    <w:rsid w:val="322A5612"/>
    <w:rsid w:val="32583708"/>
    <w:rsid w:val="32771325"/>
    <w:rsid w:val="3277424E"/>
    <w:rsid w:val="32831934"/>
    <w:rsid w:val="32B6036A"/>
    <w:rsid w:val="331E6A3E"/>
    <w:rsid w:val="33481D73"/>
    <w:rsid w:val="334F72E8"/>
    <w:rsid w:val="336D468B"/>
    <w:rsid w:val="338812BD"/>
    <w:rsid w:val="338F6731"/>
    <w:rsid w:val="33A23DCE"/>
    <w:rsid w:val="33C92A63"/>
    <w:rsid w:val="341E5F3A"/>
    <w:rsid w:val="34271032"/>
    <w:rsid w:val="34685A58"/>
    <w:rsid w:val="347757F5"/>
    <w:rsid w:val="348A3ED9"/>
    <w:rsid w:val="34B90497"/>
    <w:rsid w:val="350734A3"/>
    <w:rsid w:val="355D303E"/>
    <w:rsid w:val="35B03A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E041D79"/>
    <w:rsid w:val="3E236467"/>
    <w:rsid w:val="3E8A6C19"/>
    <w:rsid w:val="3EB6045C"/>
    <w:rsid w:val="3EBF5E03"/>
    <w:rsid w:val="3F0C01E1"/>
    <w:rsid w:val="3F2504D5"/>
    <w:rsid w:val="3F323959"/>
    <w:rsid w:val="3FD41EB3"/>
    <w:rsid w:val="400F4B84"/>
    <w:rsid w:val="406C2296"/>
    <w:rsid w:val="40767A54"/>
    <w:rsid w:val="40852FAB"/>
    <w:rsid w:val="40875E1F"/>
    <w:rsid w:val="41664EC4"/>
    <w:rsid w:val="41E10D52"/>
    <w:rsid w:val="422A3128"/>
    <w:rsid w:val="422A53D4"/>
    <w:rsid w:val="42676FC7"/>
    <w:rsid w:val="42831F43"/>
    <w:rsid w:val="42AA627B"/>
    <w:rsid w:val="42D246E0"/>
    <w:rsid w:val="42DC2665"/>
    <w:rsid w:val="43456BB9"/>
    <w:rsid w:val="43B0158E"/>
    <w:rsid w:val="43B777DB"/>
    <w:rsid w:val="441D2066"/>
    <w:rsid w:val="44432B7C"/>
    <w:rsid w:val="44A72AB2"/>
    <w:rsid w:val="44E80DB3"/>
    <w:rsid w:val="451E6527"/>
    <w:rsid w:val="45395F66"/>
    <w:rsid w:val="455671C1"/>
    <w:rsid w:val="45896512"/>
    <w:rsid w:val="459565B5"/>
    <w:rsid w:val="468C40DF"/>
    <w:rsid w:val="46967667"/>
    <w:rsid w:val="46C55267"/>
    <w:rsid w:val="46E3464D"/>
    <w:rsid w:val="470E3121"/>
    <w:rsid w:val="47355BB9"/>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D65A21"/>
    <w:rsid w:val="4EE512D3"/>
    <w:rsid w:val="4EEB0725"/>
    <w:rsid w:val="4F5355AE"/>
    <w:rsid w:val="4F921B8E"/>
    <w:rsid w:val="4FB21CE4"/>
    <w:rsid w:val="4FBC09FD"/>
    <w:rsid w:val="501D2EC0"/>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791414"/>
    <w:rsid w:val="5C9669AF"/>
    <w:rsid w:val="5C970611"/>
    <w:rsid w:val="5D2029F6"/>
    <w:rsid w:val="5D8136D7"/>
    <w:rsid w:val="5D8C7089"/>
    <w:rsid w:val="5D8F7F45"/>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741DC0"/>
    <w:rsid w:val="6B881EC7"/>
    <w:rsid w:val="6B932045"/>
    <w:rsid w:val="6BB64F47"/>
    <w:rsid w:val="6BEF6097"/>
    <w:rsid w:val="6C01449C"/>
    <w:rsid w:val="6C367824"/>
    <w:rsid w:val="6C611D18"/>
    <w:rsid w:val="6C73479B"/>
    <w:rsid w:val="6C7B5DB9"/>
    <w:rsid w:val="6C9B006E"/>
    <w:rsid w:val="6CBD02F5"/>
    <w:rsid w:val="6CCB426B"/>
    <w:rsid w:val="6CED0F35"/>
    <w:rsid w:val="6CF3614D"/>
    <w:rsid w:val="6D0632F0"/>
    <w:rsid w:val="6D3C3F99"/>
    <w:rsid w:val="6D857C41"/>
    <w:rsid w:val="6DA35FE8"/>
    <w:rsid w:val="6DA747CE"/>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9066BE1"/>
    <w:rsid w:val="7A240718"/>
    <w:rsid w:val="7A6850B3"/>
    <w:rsid w:val="7AA51A87"/>
    <w:rsid w:val="7AE200E9"/>
    <w:rsid w:val="7B375F1E"/>
    <w:rsid w:val="7B510A7D"/>
    <w:rsid w:val="7B8C0E40"/>
    <w:rsid w:val="7B9F282B"/>
    <w:rsid w:val="7BB01A20"/>
    <w:rsid w:val="7BE2586C"/>
    <w:rsid w:val="7C6002B5"/>
    <w:rsid w:val="7C6046E5"/>
    <w:rsid w:val="7C6A2D22"/>
    <w:rsid w:val="7C937F04"/>
    <w:rsid w:val="7CB272AB"/>
    <w:rsid w:val="7D031295"/>
    <w:rsid w:val="7D8C4396"/>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208</TotalTime>
  <ScaleCrop>false</ScaleCrop>
  <LinksUpToDate>false</LinksUpToDate>
  <CharactersWithSpaces>8047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2021-07-05T03:19:41Z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16BE7A7EFF2A45039BFC3A4A291E4047</vt:lpwstr>
  </property>
</Properties>
</file>