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jc w:val="center"/>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婴儿培养箱(培养监护系统)等采购项目</w:t>
      </w:r>
    </w:p>
    <w:p>
      <w:pPr>
        <w:spacing w:line="200" w:lineRule="atLeast"/>
        <w:ind w:firstLine="851" w:firstLineChars="265"/>
        <w:jc w:val="center"/>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yyfby202107020</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七</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bidi w:val="0"/>
        <w:ind w:firstLine="2209" w:firstLineChars="500"/>
      </w:pPr>
      <w:bookmarkStart w:id="0" w:name="_Toc47261864"/>
      <w:bookmarkStart w:id="1" w:name="_Toc47262048"/>
      <w:bookmarkStart w:id="2" w:name="_Toc47418710"/>
      <w:bookmarkStart w:id="3" w:name="_Toc47418917"/>
      <w:bookmarkStart w:id="4" w:name="_Toc49019215"/>
      <w:bookmarkStart w:id="5" w:name="_Toc47261049"/>
      <w:bookmarkStart w:id="6" w:name="_Toc47261669"/>
      <w:bookmarkStart w:id="7" w:name="_Toc48995830"/>
      <w:bookmarkStart w:id="8" w:name="_Toc48791214"/>
      <w:bookmarkStart w:id="9" w:name="_Toc531213461"/>
      <w:bookmarkStart w:id="10" w:name="_Toc47418234"/>
      <w:r>
        <w:rPr>
          <w:rFonts w:hint="eastAsia"/>
          <w:b/>
          <w:bCs/>
          <w:sz w:val="44"/>
          <w:szCs w:val="44"/>
        </w:rPr>
        <w:t xml:space="preserve">第一章  </w:t>
      </w:r>
      <w:bookmarkEnd w:id="0"/>
      <w:bookmarkEnd w:id="1"/>
      <w:bookmarkEnd w:id="2"/>
      <w:bookmarkEnd w:id="3"/>
      <w:bookmarkEnd w:id="4"/>
      <w:bookmarkEnd w:id="5"/>
      <w:bookmarkEnd w:id="6"/>
      <w:bookmarkEnd w:id="7"/>
      <w:bookmarkEnd w:id="8"/>
      <w:bookmarkEnd w:id="9"/>
      <w:bookmarkEnd w:id="10"/>
      <w:r>
        <w:rPr>
          <w:rFonts w:hint="eastAsia"/>
          <w:b/>
          <w:bCs/>
          <w:sz w:val="44"/>
          <w:szCs w:val="44"/>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 w:val="0"/>
          <w:bCs/>
          <w:w w:val="90"/>
          <w:sz w:val="24"/>
          <w:szCs w:val="24"/>
        </w:rPr>
      </w:pPr>
      <w:r>
        <w:rPr>
          <w:rFonts w:hint="eastAsia" w:asciiTheme="minorEastAsia" w:hAnsiTheme="minorEastAsia" w:eastAsiaTheme="minorEastAsia"/>
          <w:b w:val="0"/>
          <w:bCs/>
          <w:w w:val="90"/>
          <w:sz w:val="24"/>
          <w:szCs w:val="24"/>
        </w:rPr>
        <w:t>采购公告</w:t>
      </w:r>
    </w:p>
    <w:p>
      <w:pPr>
        <w:spacing w:line="312" w:lineRule="auto"/>
        <w:rPr>
          <w:rFonts w:asciiTheme="minorEastAsia" w:hAnsiTheme="minorEastAsia" w:eastAsiaTheme="minorEastAsia"/>
          <w:b w:val="0"/>
          <w:bCs/>
          <w:sz w:val="24"/>
          <w:szCs w:val="24"/>
          <w:u w:val="single"/>
        </w:rPr>
      </w:pPr>
    </w:p>
    <w:p>
      <w:pPr>
        <w:spacing w:line="312"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现我院对下列货物进行公开采购，现邀请有意向的供应商参加。具体如下：</w:t>
      </w:r>
    </w:p>
    <w:p>
      <w:pPr>
        <w:spacing w:line="312" w:lineRule="auto"/>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6"/>
        <w:gridCol w:w="3165"/>
        <w:gridCol w:w="840"/>
        <w:gridCol w:w="1800"/>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16"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3165"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840"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80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 xml:space="preserve">单价（元） </w:t>
            </w:r>
          </w:p>
        </w:tc>
        <w:tc>
          <w:tcPr>
            <w:tcW w:w="1801"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16" w:type="dxa"/>
            <w:vAlign w:val="center"/>
          </w:tcPr>
          <w:p>
            <w:pPr>
              <w:widowControl/>
              <w:spacing w:line="360" w:lineRule="exact"/>
              <w:ind w:firstLine="480" w:firstLineChars="200"/>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3165" w:type="dxa"/>
            <w:vAlign w:val="center"/>
          </w:tcPr>
          <w:p>
            <w:pPr>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婴儿培养箱（培养监护系统）</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54000.00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162000.00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16"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3165" w:type="dxa"/>
            <w:vAlign w:val="center"/>
          </w:tcPr>
          <w:p>
            <w:pPr>
              <w:spacing w:line="360" w:lineRule="auto"/>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新生儿蓝光治疗仪</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25000.00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721" w:type="dxa"/>
            <w:gridSpan w:val="4"/>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合计</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212000.00</w:t>
            </w:r>
          </w:p>
        </w:tc>
      </w:tr>
    </w:tbl>
    <w:p>
      <w:pPr>
        <w:numPr>
          <w:ilvl w:val="0"/>
          <w:numId w:val="0"/>
        </w:numPr>
        <w:spacing w:line="440" w:lineRule="atLeast"/>
        <w:ind w:leftChars="200"/>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 xml:space="preserve">1.1 </w:t>
      </w:r>
      <w:r>
        <w:rPr>
          <w:rFonts w:hint="eastAsia" w:asciiTheme="minorEastAsia" w:hAnsiTheme="minorEastAsia" w:eastAsiaTheme="minorEastAsia"/>
          <w:b w:val="0"/>
          <w:bCs/>
          <w:sz w:val="24"/>
          <w:szCs w:val="24"/>
        </w:rPr>
        <w:t>项目编号：</w:t>
      </w:r>
      <w:r>
        <w:rPr>
          <w:rFonts w:hint="eastAsia" w:asciiTheme="minorEastAsia" w:hAnsiTheme="minorEastAsia" w:eastAsiaTheme="minorEastAsia"/>
          <w:b w:val="0"/>
          <w:bCs/>
          <w:sz w:val="24"/>
          <w:szCs w:val="24"/>
          <w:lang w:val="en-US" w:eastAsia="zh-CN"/>
        </w:rPr>
        <w:t>yyfby20210720</w:t>
      </w:r>
    </w:p>
    <w:p>
      <w:pPr>
        <w:numPr>
          <w:ilvl w:val="0"/>
          <w:numId w:val="0"/>
        </w:num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 xml:space="preserve">1.2 </w:t>
      </w:r>
      <w:r>
        <w:rPr>
          <w:rFonts w:hint="eastAsia" w:asciiTheme="minorEastAsia" w:hAnsiTheme="minorEastAsia" w:eastAsiaTheme="minorEastAsia"/>
          <w:b w:val="0"/>
          <w:bCs/>
          <w:sz w:val="24"/>
          <w:szCs w:val="24"/>
        </w:rPr>
        <w:t>地点：</w:t>
      </w:r>
      <w:r>
        <w:rPr>
          <w:rFonts w:hint="eastAsia" w:asciiTheme="minorEastAsia" w:hAnsiTheme="minorEastAsia" w:eastAsiaTheme="minorEastAsia"/>
          <w:b w:val="0"/>
          <w:bCs/>
          <w:sz w:val="24"/>
          <w:szCs w:val="24"/>
          <w:lang w:eastAsia="zh-CN"/>
        </w:rPr>
        <w:t>益阳市妇幼保健院</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 xml:space="preserve"> 交货时间：双方合同签订时具体约定</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2、资金来源：自筹资金</w:t>
      </w:r>
    </w:p>
    <w:p>
      <w:pPr>
        <w:spacing w:line="440" w:lineRule="atLeast"/>
        <w:ind w:firstLine="480" w:firstLineChars="200"/>
        <w:rPr>
          <w:rFonts w:asciiTheme="minorEastAsia" w:hAnsiTheme="minorEastAsia" w:eastAsiaTheme="minorEastAsia"/>
          <w:b w:val="0"/>
          <w:bCs/>
          <w:sz w:val="24"/>
          <w:szCs w:val="24"/>
        </w:rPr>
      </w:pP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3、资格要求：</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3.1 必须具备独立的法人资格，企业财务状况良好，</w:t>
      </w:r>
      <w:r>
        <w:rPr>
          <w:rFonts w:hint="eastAsia" w:asciiTheme="minorEastAsia" w:hAnsiTheme="minorEastAsia" w:eastAsiaTheme="minorEastAsia"/>
          <w:b w:val="0"/>
          <w:bCs/>
          <w:sz w:val="24"/>
          <w:szCs w:val="24"/>
        </w:rPr>
        <w:t>具有</w:t>
      </w:r>
      <w:r>
        <w:rPr>
          <w:rFonts w:asciiTheme="minorEastAsia" w:hAnsiTheme="minorEastAsia" w:eastAsiaTheme="minorEastAsia"/>
          <w:b w:val="0"/>
          <w:bCs/>
          <w:sz w:val="24"/>
          <w:szCs w:val="24"/>
        </w:rPr>
        <w:t>固定营业场所</w:t>
      </w:r>
      <w:r>
        <w:rPr>
          <w:rFonts w:hint="eastAsia" w:asciiTheme="minorEastAsia" w:hAnsiTheme="minorEastAsia" w:eastAsiaTheme="minorEastAsia"/>
          <w:b w:val="0"/>
          <w:bCs/>
          <w:sz w:val="24"/>
          <w:szCs w:val="24"/>
        </w:rPr>
        <w:t>，</w:t>
      </w:r>
      <w:r>
        <w:rPr>
          <w:rFonts w:hint="eastAsia" w:ascii="宋体" w:hAnsi="宋体"/>
          <w:b w:val="0"/>
          <w:bCs/>
          <w:color w:val="000000"/>
          <w:sz w:val="24"/>
          <w:szCs w:val="24"/>
        </w:rPr>
        <w:t>且许可范围涵盖本次采购范围</w:t>
      </w:r>
      <w:r>
        <w:rPr>
          <w:rFonts w:hint="eastAsia" w:asciiTheme="minorEastAsia" w:hAnsiTheme="minorEastAsia" w:eastAsiaTheme="minorEastAsia"/>
          <w:b w:val="0"/>
          <w:bCs/>
          <w:sz w:val="24"/>
          <w:szCs w:val="24"/>
        </w:rPr>
        <w:t>。</w:t>
      </w:r>
    </w:p>
    <w:p>
      <w:pPr>
        <w:spacing w:line="360"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b w:val="0"/>
          <w:bCs/>
          <w:sz w:val="24"/>
          <w:szCs w:val="24"/>
          <w:lang w:eastAsia="zh-CN"/>
        </w:rPr>
        <w:t>注册证适应范围需与产品说明书一致并提供产品技术要求纸质版。</w:t>
      </w:r>
    </w:p>
    <w:p>
      <w:pPr>
        <w:spacing w:line="360" w:lineRule="auto"/>
        <w:ind w:firstLine="480" w:firstLineChars="200"/>
        <w:rPr>
          <w:rFonts w:asciiTheme="minorEastAsia" w:hAnsiTheme="minorEastAsia" w:eastAsiaTheme="minorEastAsia"/>
          <w:b w:val="0"/>
          <w:bCs/>
          <w:sz w:val="24"/>
          <w:szCs w:val="24"/>
          <w:highlight w:val="yellow"/>
        </w:rPr>
      </w:pPr>
      <w:r>
        <w:rPr>
          <w:rFonts w:hint="eastAsia" w:asciiTheme="minorEastAsia" w:hAnsiTheme="minorEastAsia" w:eastAsiaTheme="minorEastAsia"/>
          <w:b w:val="0"/>
          <w:bCs/>
          <w:sz w:val="24"/>
          <w:szCs w:val="24"/>
        </w:rPr>
        <w:t>3.3 具备食品药品监督管理部门颁发的相应医疗器械经营备案凭证（医疗器械经营许可证）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3.4 </w:t>
      </w:r>
      <w:r>
        <w:rPr>
          <w:rFonts w:asciiTheme="minorEastAsia" w:hAnsiTheme="minorEastAsia" w:eastAsiaTheme="minorEastAsia"/>
          <w:b w:val="0"/>
          <w:bCs/>
          <w:sz w:val="24"/>
          <w:szCs w:val="24"/>
        </w:rPr>
        <w:t>单位负责人为同一人或者存在控股、管理关系的不同单位，不得同时</w:t>
      </w:r>
      <w:r>
        <w:rPr>
          <w:rFonts w:hint="eastAsia" w:asciiTheme="minorEastAsia" w:hAnsiTheme="minorEastAsia" w:eastAsiaTheme="minorEastAsia"/>
          <w:b w:val="0"/>
          <w:bCs/>
          <w:sz w:val="24"/>
          <w:szCs w:val="24"/>
        </w:rPr>
        <w:t>对</w:t>
      </w:r>
      <w:r>
        <w:rPr>
          <w:rFonts w:asciiTheme="minorEastAsia" w:hAnsiTheme="minorEastAsia" w:eastAsiaTheme="minorEastAsia"/>
          <w:b w:val="0"/>
          <w:bCs/>
          <w:sz w:val="24"/>
          <w:szCs w:val="24"/>
        </w:rPr>
        <w:t>本项目</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与</w:t>
      </w:r>
      <w:r>
        <w:rPr>
          <w:rFonts w:hint="eastAsia" w:asciiTheme="minorEastAsia" w:hAnsiTheme="minorEastAsia" w:eastAsiaTheme="minorEastAsia"/>
          <w:b w:val="0"/>
          <w:bCs/>
          <w:sz w:val="24"/>
          <w:szCs w:val="24"/>
        </w:rPr>
        <w:t>采购人</w:t>
      </w:r>
      <w:r>
        <w:rPr>
          <w:rFonts w:asciiTheme="minorEastAsia" w:hAnsiTheme="minorEastAsia" w:eastAsiaTheme="minorEastAsia"/>
          <w:b w:val="0"/>
          <w:bCs/>
          <w:sz w:val="24"/>
          <w:szCs w:val="24"/>
        </w:rPr>
        <w:t>存在利害关系可能影响</w:t>
      </w:r>
      <w:r>
        <w:rPr>
          <w:rFonts w:hint="eastAsia" w:asciiTheme="minorEastAsia" w:hAnsiTheme="minorEastAsia" w:eastAsiaTheme="minorEastAsia"/>
          <w:b w:val="0"/>
          <w:bCs/>
          <w:sz w:val="24"/>
          <w:szCs w:val="24"/>
        </w:rPr>
        <w:t>采购</w:t>
      </w:r>
      <w:r>
        <w:rPr>
          <w:rFonts w:asciiTheme="minorEastAsia" w:hAnsiTheme="minorEastAsia" w:eastAsiaTheme="minorEastAsia"/>
          <w:b w:val="0"/>
          <w:bCs/>
          <w:sz w:val="24"/>
          <w:szCs w:val="24"/>
        </w:rPr>
        <w:t>公正性的法人、其他组织或者个人，不得</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6 供应商</w:t>
      </w:r>
      <w:r>
        <w:rPr>
          <w:rFonts w:asciiTheme="minorEastAsia" w:hAnsiTheme="minorEastAsia" w:eastAsiaTheme="minorEastAsia"/>
          <w:b w:val="0"/>
          <w:bCs/>
          <w:sz w:val="24"/>
          <w:szCs w:val="24"/>
        </w:rPr>
        <w:t>必须符合法律法规规定的其他条件</w:t>
      </w:r>
      <w:r>
        <w:rPr>
          <w:rFonts w:hint="eastAsia" w:asciiTheme="minorEastAsia" w:hAnsiTheme="minorEastAsia" w:eastAsiaTheme="minorEastAsia"/>
          <w:b w:val="0"/>
          <w:bCs/>
          <w:sz w:val="24"/>
          <w:szCs w:val="24"/>
        </w:rPr>
        <w:t>。</w:t>
      </w:r>
    </w:p>
    <w:p>
      <w:pPr>
        <w:spacing w:line="360"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3.7  相关耗材需提供相应的医保耗材编码。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4、获取文件时间、地点：</w:t>
      </w:r>
    </w:p>
    <w:p>
      <w:pPr>
        <w:spacing w:line="360" w:lineRule="auto"/>
        <w:ind w:firstLine="480" w:firstLineChars="200"/>
        <w:rPr>
          <w:rFonts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4.1 获取时间：欢迎对本项目感兴趣的供应商从</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21</w:t>
      </w:r>
      <w:r>
        <w:rPr>
          <w:rFonts w:hint="eastAsia" w:asciiTheme="minorEastAsia" w:hAnsiTheme="minorEastAsia" w:eastAsiaTheme="minorEastAsia"/>
          <w:b w:val="0"/>
          <w:bCs/>
          <w:color w:val="000000"/>
          <w:sz w:val="24"/>
          <w:szCs w:val="24"/>
        </w:rPr>
        <w:t>日至</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26</w:t>
      </w:r>
      <w:r>
        <w:rPr>
          <w:rFonts w:hint="eastAsia" w:asciiTheme="minorEastAsia" w:hAnsiTheme="minorEastAsia" w:eastAsiaTheme="minorEastAsia"/>
          <w:b w:val="0"/>
          <w:bCs/>
          <w:color w:val="000000"/>
          <w:sz w:val="24"/>
          <w:szCs w:val="24"/>
        </w:rPr>
        <w:t>日17:30（北京时间）获取采购文件。</w:t>
      </w:r>
    </w:p>
    <w:p>
      <w:pPr>
        <w:spacing w:line="360" w:lineRule="auto"/>
        <w:ind w:firstLine="480" w:firstLineChars="200"/>
        <w:rPr>
          <w:rFonts w:asciiTheme="minorEastAsia" w:hAnsiTheme="minorEastAsia" w:eastAsiaTheme="minorEastAsia"/>
          <w:b w:val="0"/>
          <w:bCs/>
          <w:sz w:val="24"/>
          <w:szCs w:val="24"/>
          <w:u w:val="single"/>
        </w:rPr>
      </w:pPr>
      <w:r>
        <w:rPr>
          <w:rFonts w:hint="eastAsia" w:asciiTheme="minorEastAsia" w:hAnsiTheme="minorEastAsia" w:eastAsiaTheme="minorEastAsia"/>
          <w:b w:val="0"/>
          <w:bCs/>
          <w:color w:val="000000"/>
          <w:sz w:val="24"/>
          <w:szCs w:val="24"/>
        </w:rPr>
        <w:t>4.2 获取方式：</w:t>
      </w:r>
      <w:r>
        <w:rPr>
          <w:rFonts w:hint="eastAsia" w:asciiTheme="minorEastAsia" w:hAnsiTheme="minorEastAsia" w:eastAsiaTheme="minorEastAsia"/>
          <w:b w:val="0"/>
          <w:bCs/>
          <w:color w:val="000000"/>
          <w:sz w:val="24"/>
          <w:szCs w:val="24"/>
          <w:lang w:eastAsia="zh-CN"/>
        </w:rPr>
        <w:t>携</w:t>
      </w:r>
      <w:r>
        <w:rPr>
          <w:rFonts w:hint="eastAsia"/>
          <w:b w:val="0"/>
          <w:bCs/>
          <w:sz w:val="24"/>
          <w:szCs w:val="24"/>
        </w:rPr>
        <w:t>法定代表人授权委托书扫描件（附身份证扫描件）、营业执照扫描件，以上资料为加盖供应商原始公章。</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4.3 </w:t>
      </w:r>
      <w:r>
        <w:rPr>
          <w:rFonts w:hint="eastAsia" w:asciiTheme="minorEastAsia" w:hAnsiTheme="minorEastAsia" w:eastAsiaTheme="minorEastAsia"/>
          <w:b w:val="0"/>
          <w:bCs/>
          <w:sz w:val="24"/>
          <w:szCs w:val="24"/>
          <w:lang w:eastAsia="zh-CN"/>
        </w:rPr>
        <w:t>获取地点：益阳市妇幼保健院设备科</w:t>
      </w:r>
      <w:r>
        <w:rPr>
          <w:rFonts w:hint="eastAsia" w:asciiTheme="minorEastAsia" w:hAnsiTheme="minorEastAsia" w:eastAsiaTheme="minorEastAsia"/>
          <w:b w:val="0"/>
          <w:bCs/>
          <w:sz w:val="24"/>
          <w:szCs w:val="24"/>
        </w:rPr>
        <w:t>。</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w:t>
      </w:r>
      <w:r>
        <w:rPr>
          <w:rFonts w:asciiTheme="minorEastAsia" w:hAnsiTheme="minorEastAsia" w:eastAsiaTheme="minorEastAsia"/>
          <w:b w:val="0"/>
          <w:bCs/>
          <w:sz w:val="24"/>
          <w:szCs w:val="24"/>
        </w:rPr>
        <w:t>截止时间：</w:t>
      </w:r>
      <w:r>
        <w:rPr>
          <w:rFonts w:hint="eastAsia" w:asciiTheme="minorEastAsia" w:hAnsiTheme="minorEastAsia" w:eastAsiaTheme="minorEastAsia"/>
          <w:b w:val="0"/>
          <w:bCs/>
          <w:color w:val="000000"/>
          <w:sz w:val="24"/>
          <w:szCs w:val="24"/>
          <w:lang w:val="en-US" w:eastAsia="zh-CN"/>
        </w:rPr>
        <w:t>2021</w:t>
      </w:r>
      <w:r>
        <w:rPr>
          <w:rFonts w:asciiTheme="minorEastAsia" w:hAnsiTheme="minorEastAsia" w:eastAsiaTheme="minorEastAsia"/>
          <w:b w:val="0"/>
          <w:bCs/>
          <w:sz w:val="24"/>
          <w:szCs w:val="24"/>
        </w:rPr>
        <w:t>年</w:t>
      </w:r>
      <w:r>
        <w:rPr>
          <w:rFonts w:hint="eastAsia" w:asciiTheme="minorEastAsia" w:hAnsiTheme="minorEastAsia" w:eastAsiaTheme="minorEastAsia"/>
          <w:b w:val="0"/>
          <w:bCs/>
          <w:sz w:val="24"/>
          <w:szCs w:val="24"/>
          <w:lang w:val="en-US" w:eastAsia="zh-CN"/>
        </w:rPr>
        <w:t xml:space="preserve"> 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27</w:t>
      </w:r>
      <w:r>
        <w:rPr>
          <w:rFonts w:hint="eastAsia" w:asciiTheme="minorEastAsia" w:hAnsiTheme="minorEastAsia" w:eastAsiaTheme="minorEastAsia"/>
          <w:b w:val="0"/>
          <w:bCs/>
          <w:color w:val="000000"/>
          <w:sz w:val="24"/>
          <w:szCs w:val="24"/>
        </w:rPr>
        <w:t>日</w:t>
      </w:r>
      <w:r>
        <w:rPr>
          <w:rFonts w:hint="eastAsia" w:asciiTheme="minorEastAsia" w:hAnsiTheme="minorEastAsia" w:eastAsiaTheme="minorEastAsia"/>
          <w:b w:val="0"/>
          <w:bCs/>
          <w:color w:val="000000"/>
          <w:sz w:val="24"/>
          <w:szCs w:val="24"/>
          <w:lang w:val="en-US" w:eastAsia="zh-CN"/>
        </w:rPr>
        <w:t>10</w:t>
      </w:r>
      <w:bookmarkStart w:id="75" w:name="_GoBack"/>
      <w:bookmarkEnd w:id="75"/>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0</w:t>
      </w:r>
      <w:r>
        <w:rPr>
          <w:rFonts w:asciiTheme="minorEastAsia" w:hAnsiTheme="minorEastAsia" w:eastAsiaTheme="minorEastAsia"/>
          <w:b w:val="0"/>
          <w:bCs/>
          <w:sz w:val="24"/>
          <w:szCs w:val="24"/>
        </w:rPr>
        <w:t>（北京时间）。</w:t>
      </w:r>
      <w:r>
        <w:rPr>
          <w:rFonts w:hint="eastAsia" w:asciiTheme="minorEastAsia" w:hAnsiTheme="minorEastAsia" w:eastAsiaTheme="minorEastAsia"/>
          <w:b w:val="0"/>
          <w:bCs/>
          <w:sz w:val="24"/>
          <w:szCs w:val="24"/>
          <w:lang w:eastAsia="zh-CN"/>
        </w:rPr>
        <w:t>如遇特殊情况另行通知。</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6</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递交地点</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益阳市妇幼保健院二楼</w:t>
      </w:r>
      <w:r>
        <w:rPr>
          <w:rFonts w:hint="eastAsia" w:asciiTheme="minorEastAsia" w:hAnsiTheme="minorEastAsia" w:eastAsiaTheme="minorEastAsia"/>
          <w:b w:val="0"/>
          <w:bCs/>
          <w:sz w:val="24"/>
          <w:szCs w:val="24"/>
        </w:rPr>
        <w:t>会议室</w:t>
      </w:r>
      <w:r>
        <w:rPr>
          <w:rFonts w:hint="eastAsia" w:asciiTheme="minorEastAsia" w:hAnsiTheme="minorEastAsia" w:eastAsiaTheme="minorEastAsia"/>
          <w:b w:val="0"/>
          <w:bCs/>
          <w:sz w:val="24"/>
          <w:szCs w:val="24"/>
          <w:lang w:eastAsia="zh-CN"/>
        </w:rPr>
        <w:t>。</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7、采购结束后对未成交供应商未成交原因采购人不予解释，未成交供应商不再另行通知。</w:t>
      </w:r>
    </w:p>
    <w:p>
      <w:pPr>
        <w:spacing w:line="312" w:lineRule="auto"/>
        <w:ind w:firstLine="480" w:firstLineChars="200"/>
        <w:rPr>
          <w:rFonts w:asciiTheme="minorEastAsia" w:hAnsiTheme="minorEastAsia" w:eastAsiaTheme="minorEastAsia"/>
          <w:b w:val="0"/>
          <w:bCs/>
          <w:sz w:val="24"/>
          <w:szCs w:val="24"/>
        </w:rPr>
      </w:pP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asciiTheme="minorEastAsia" w:hAnsiTheme="minorEastAsia" w:eastAsiaTheme="minorEastAsia"/>
          <w:b w:val="0"/>
          <w:bCs/>
          <w:sz w:val="24"/>
          <w:szCs w:val="24"/>
        </w:rPr>
        <w:t>、采购人：</w:t>
      </w:r>
      <w:r>
        <w:rPr>
          <w:rFonts w:hint="eastAsia" w:asciiTheme="minorEastAsia" w:hAnsiTheme="minorEastAsia" w:eastAsiaTheme="minorEastAsia"/>
          <w:b w:val="0"/>
          <w:bCs/>
          <w:sz w:val="24"/>
          <w:szCs w:val="24"/>
          <w:lang w:eastAsia="zh-CN"/>
        </w:rPr>
        <w:t>益阳市妇幼保健院</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.1地址</w:t>
      </w:r>
      <w:r>
        <w:rPr>
          <w:rFonts w:hint="eastAsia" w:asciiTheme="minorEastAsia" w:hAnsiTheme="minorEastAsia" w:eastAsiaTheme="minorEastAsia"/>
          <w:b w:val="0"/>
          <w:bCs/>
          <w:sz w:val="24"/>
          <w:szCs w:val="24"/>
          <w:lang w:val="en-US" w:eastAsia="zh-CN"/>
        </w:rPr>
        <w:t>:益阳市团圆南路212号</w:t>
      </w: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.2联系人：</w:t>
      </w:r>
      <w:r>
        <w:rPr>
          <w:rFonts w:hint="eastAsia" w:asciiTheme="minorEastAsia" w:hAnsiTheme="minorEastAsia" w:eastAsiaTheme="minorEastAsia"/>
          <w:b w:val="0"/>
          <w:bCs/>
          <w:sz w:val="24"/>
          <w:szCs w:val="24"/>
          <w:lang w:val="en-US" w:eastAsia="zh-CN"/>
        </w:rPr>
        <w:t xml:space="preserve"> 汤女士</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8.3</w:t>
      </w:r>
      <w:r>
        <w:rPr>
          <w:rFonts w:hint="eastAsia" w:asciiTheme="minorEastAsia" w:hAnsiTheme="minorEastAsia" w:eastAsiaTheme="minorEastAsia"/>
          <w:b w:val="0"/>
          <w:bCs/>
          <w:sz w:val="24"/>
          <w:szCs w:val="24"/>
        </w:rPr>
        <w:t>联系电话：</w:t>
      </w:r>
      <w:r>
        <w:rPr>
          <w:rFonts w:hint="eastAsia" w:asciiTheme="minorEastAsia" w:hAnsiTheme="minorEastAsia" w:eastAsiaTheme="minorEastAsia"/>
          <w:b w:val="0"/>
          <w:bCs/>
          <w:sz w:val="24"/>
          <w:szCs w:val="24"/>
          <w:lang w:val="en-US" w:eastAsia="zh-CN"/>
        </w:rPr>
        <w:t xml:space="preserve"> 0737--4205236</w:t>
      </w: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pStyle w:val="2"/>
        <w:jc w:val="center"/>
        <w:rPr>
          <w:rFonts w:asciiTheme="minorEastAsia" w:hAnsiTheme="minorEastAsia" w:eastAsiaTheme="minorEastAsia"/>
          <w:b w:val="0"/>
          <w:bCs/>
          <w:sz w:val="24"/>
          <w:szCs w:val="24"/>
        </w:rPr>
      </w:pPr>
      <w:bookmarkStart w:id="11" w:name="_Toc47415923"/>
      <w:bookmarkStart w:id="12" w:name="_Toc49019216"/>
      <w:bookmarkStart w:id="13" w:name="_Toc47416177"/>
      <w:bookmarkStart w:id="14" w:name="_Toc531213462"/>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napToGrid w:val="0"/>
          <w:sz w:val="24"/>
          <w:szCs w:val="24"/>
        </w:rPr>
      </w:pPr>
      <w:r>
        <w:rPr>
          <w:rFonts w:hint="eastAsia" w:asciiTheme="minorEastAsia" w:hAnsiTheme="minorEastAsia" w:eastAsiaTheme="minorEastAsia"/>
          <w:b/>
          <w:bCs w:val="0"/>
          <w:sz w:val="44"/>
          <w:szCs w:val="44"/>
        </w:rPr>
        <w:t xml:space="preserve">第二章  </w:t>
      </w:r>
      <w:bookmarkEnd w:id="11"/>
      <w:bookmarkEnd w:id="12"/>
      <w:bookmarkEnd w:id="13"/>
      <w:bookmarkStart w:id="15" w:name="_Toc47416188"/>
      <w:bookmarkStart w:id="16" w:name="_Toc49019227"/>
      <w:bookmarkStart w:id="17" w:name="_Toc47261681"/>
      <w:bookmarkStart w:id="18" w:name="_Toc47262060"/>
      <w:bookmarkStart w:id="19" w:name="_Toc47261876"/>
      <w:bookmarkStart w:id="20" w:name="_Toc47415934"/>
      <w:r>
        <w:rPr>
          <w:rFonts w:hint="eastAsia" w:asciiTheme="minorEastAsia" w:hAnsiTheme="minorEastAsia" w:eastAsiaTheme="minorEastAsia"/>
          <w:b/>
          <w:bCs w:val="0"/>
          <w:sz w:val="44"/>
          <w:szCs w:val="44"/>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napToGrid w:val="0"/>
          <w:sz w:val="24"/>
          <w:szCs w:val="24"/>
        </w:rPr>
        <w:br w:type="page"/>
      </w: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一、采购需求一览表</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2166"/>
        <w:gridCol w:w="1590"/>
        <w:gridCol w:w="1800"/>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2166"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1590"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80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 xml:space="preserve">单价（元） </w:t>
            </w:r>
          </w:p>
        </w:tc>
        <w:tc>
          <w:tcPr>
            <w:tcW w:w="1801"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ind w:firstLine="480" w:firstLineChars="200"/>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2166" w:type="dxa"/>
            <w:vAlign w:val="center"/>
          </w:tcPr>
          <w:p>
            <w:pPr>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婴儿培养监护系统</w:t>
            </w:r>
          </w:p>
        </w:tc>
        <w:tc>
          <w:tcPr>
            <w:tcW w:w="159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1800" w:type="dxa"/>
            <w:vAlign w:val="center"/>
          </w:tcPr>
          <w:p>
            <w:pPr>
              <w:widowControl/>
              <w:spacing w:line="360" w:lineRule="exact"/>
              <w:jc w:val="center"/>
              <w:rPr>
                <w:rFonts w:hint="default" w:cs="Times New Roman" w:asciiTheme="minorEastAsia" w:hAnsiTheme="minorEastAsia" w:eastAsiaTheme="minorEastAsia"/>
                <w:b w:val="0"/>
                <w:bCs/>
                <w:i/>
                <w:i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54000.00</w:t>
            </w:r>
          </w:p>
        </w:tc>
        <w:tc>
          <w:tcPr>
            <w:tcW w:w="1801" w:type="dxa"/>
            <w:vAlign w:val="center"/>
          </w:tcPr>
          <w:p>
            <w:pPr>
              <w:widowControl/>
              <w:spacing w:line="360" w:lineRule="exact"/>
              <w:jc w:val="center"/>
              <w:rPr>
                <w:rFonts w:hint="default" w:cs="Times New Roman" w:asciiTheme="minorEastAsia" w:hAnsiTheme="minorEastAsia" w:eastAsiaTheme="minorEastAsia"/>
                <w:b w:val="0"/>
                <w:bCs/>
                <w:i/>
                <w:i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162000.00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2166" w:type="dxa"/>
            <w:vAlign w:val="center"/>
          </w:tcPr>
          <w:p>
            <w:pPr>
              <w:spacing w:line="360" w:lineRule="auto"/>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新生儿蓝光治疗仪</w:t>
            </w:r>
          </w:p>
        </w:tc>
        <w:tc>
          <w:tcPr>
            <w:tcW w:w="159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1800" w:type="dxa"/>
            <w:vAlign w:val="center"/>
          </w:tcPr>
          <w:p>
            <w:pPr>
              <w:widowControl/>
              <w:spacing w:line="360" w:lineRule="exact"/>
              <w:jc w:val="center"/>
              <w:rPr>
                <w:rFonts w:hint="default" w:cs="Times New Roman" w:asciiTheme="minorEastAsia" w:hAnsiTheme="minorEastAsia" w:eastAsiaTheme="minorEastAsia"/>
                <w:b w:val="0"/>
                <w:bCs/>
                <w:i/>
                <w:i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25000.00</w:t>
            </w:r>
          </w:p>
        </w:tc>
        <w:tc>
          <w:tcPr>
            <w:tcW w:w="1801" w:type="dxa"/>
            <w:vAlign w:val="center"/>
          </w:tcPr>
          <w:p>
            <w:pPr>
              <w:widowControl/>
              <w:spacing w:line="360" w:lineRule="exact"/>
              <w:jc w:val="center"/>
              <w:rPr>
                <w:rFonts w:hint="default" w:cs="Times New Roman" w:asciiTheme="minorEastAsia" w:hAnsiTheme="minorEastAsia" w:eastAsiaTheme="minorEastAsia"/>
                <w:b w:val="0"/>
                <w:bCs/>
                <w:i/>
                <w:i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721" w:type="dxa"/>
            <w:gridSpan w:val="4"/>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合计</w:t>
            </w:r>
          </w:p>
        </w:tc>
        <w:tc>
          <w:tcPr>
            <w:tcW w:w="1801"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212000.00</w:t>
            </w:r>
          </w:p>
        </w:tc>
      </w:tr>
    </w:tbl>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二、货物技术要求</w:t>
      </w:r>
    </w:p>
    <w:p>
      <w:pPr>
        <w:keepNext w:val="0"/>
        <w:keepLines w:val="0"/>
        <w:pageBreakBefore w:val="0"/>
        <w:kinsoku/>
        <w:wordWrap/>
        <w:overflowPunct/>
        <w:topLinePunct w:val="0"/>
        <w:autoSpaceDE/>
        <w:bidi w:val="0"/>
        <w:adjustRightInd/>
        <w:snapToGrid/>
        <w:spacing w:line="400" w:lineRule="exact"/>
        <w:ind w:left="0" w:leftChars="0" w:right="0" w:rightChars="0"/>
        <w:textAlignment w:val="auto"/>
        <w:outlineLvl w:val="9"/>
        <w:rPr>
          <w:rFonts w:hint="eastAsia"/>
          <w:b w:val="0"/>
          <w:bCs/>
          <w:sz w:val="24"/>
          <w:szCs w:val="24"/>
          <w:lang w:val="en-US" w:eastAsia="zh-CN"/>
        </w:rPr>
      </w:pPr>
      <w:r>
        <w:rPr>
          <w:rFonts w:hint="eastAsia"/>
          <w:b w:val="0"/>
          <w:bCs/>
          <w:sz w:val="24"/>
          <w:szCs w:val="24"/>
          <w:lang w:eastAsia="zh-CN"/>
        </w:rPr>
        <w:t>一、</w:t>
      </w:r>
      <w:r>
        <w:rPr>
          <w:rFonts w:hint="eastAsia"/>
          <w:b w:val="0"/>
          <w:bCs/>
          <w:sz w:val="24"/>
          <w:szCs w:val="24"/>
          <w:lang w:val="en-US" w:eastAsia="zh-CN"/>
        </w:rPr>
        <w:t>1、婴儿培养暖箱</w:t>
      </w:r>
    </w:p>
    <w:p>
      <w:pPr>
        <w:keepNext w:val="0"/>
        <w:keepLines w:val="0"/>
        <w:pageBreakBefore w:val="0"/>
        <w:kinsoku/>
        <w:wordWrap/>
        <w:overflowPunct/>
        <w:topLinePunct w:val="0"/>
        <w:autoSpaceDE/>
        <w:bidi w:val="0"/>
        <w:adjustRightInd/>
        <w:snapToGrid/>
        <w:spacing w:line="400" w:lineRule="exact"/>
        <w:ind w:left="0" w:leftChars="0" w:right="0" w:rightChars="0"/>
        <w:textAlignment w:val="auto"/>
        <w:outlineLvl w:val="9"/>
        <w:rPr>
          <w:rFonts w:hint="eastAsia"/>
          <w:b w:val="0"/>
          <w:bCs/>
          <w:sz w:val="24"/>
          <w:szCs w:val="24"/>
          <w:lang w:val="en-US" w:eastAsia="zh-CN"/>
        </w:rPr>
      </w:pPr>
    </w:p>
    <w:p>
      <w:pPr>
        <w:pStyle w:val="2"/>
        <w:spacing w:line="300" w:lineRule="auto"/>
        <w:jc w:val="center"/>
        <w:rPr>
          <w:rFonts w:cs="微软雅黑" w:asciiTheme="minorEastAsia" w:hAnsiTheme="minorEastAsia" w:eastAsiaTheme="minorEastAsia"/>
          <w:sz w:val="32"/>
        </w:rPr>
      </w:pPr>
      <w:r>
        <w:rPr>
          <w:rFonts w:hint="eastAsia" w:cs="微软雅黑" w:asciiTheme="minorEastAsia" w:hAnsiTheme="minorEastAsia" w:eastAsiaTheme="minorEastAsia"/>
          <w:sz w:val="32"/>
        </w:rPr>
        <w:t>婴儿培养箱招标参数</w:t>
      </w:r>
    </w:p>
    <w:p>
      <w:pPr>
        <w:rPr>
          <w:b/>
          <w:sz w:val="22"/>
        </w:rPr>
      </w:pPr>
    </w:p>
    <w:p>
      <w:pPr>
        <w:numPr>
          <w:ilvl w:val="0"/>
          <w:numId w:val="1"/>
        </w:numPr>
        <w:spacing w:line="360" w:lineRule="auto"/>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bCs/>
          <w:sz w:val="22"/>
          <w:szCs w:val="22"/>
          <w:lang w:eastAsia="zh-CN"/>
        </w:rPr>
        <w:t>温度控制</w:t>
      </w:r>
      <w:r>
        <w:rPr>
          <w:rFonts w:hint="eastAsia" w:cs="微软雅黑" w:asciiTheme="minorEastAsia" w:hAnsiTheme="minorEastAsia" w:eastAsiaTheme="minorEastAsia"/>
          <w:bCs/>
          <w:sz w:val="22"/>
          <w:szCs w:val="22"/>
        </w:rPr>
        <w:t>：</w:t>
      </w:r>
      <w:r>
        <w:rPr>
          <w:rFonts w:hint="eastAsia" w:cs="微软雅黑" w:asciiTheme="minorEastAsia" w:hAnsiTheme="minorEastAsia" w:eastAsiaTheme="minorEastAsia"/>
          <w:bCs/>
          <w:sz w:val="22"/>
          <w:szCs w:val="22"/>
          <w:lang w:eastAsia="zh-CN"/>
        </w:rPr>
        <w:t>空气</w:t>
      </w:r>
      <w:r>
        <w:rPr>
          <w:rFonts w:hint="eastAsia" w:cs="微软雅黑" w:asciiTheme="minorEastAsia" w:hAnsiTheme="minorEastAsia" w:eastAsiaTheme="minorEastAsia"/>
          <w:bCs/>
          <w:sz w:val="22"/>
          <w:szCs w:val="22"/>
        </w:rPr>
        <w:t>模式、婴儿模式</w:t>
      </w:r>
      <w:r>
        <w:rPr>
          <w:rFonts w:hint="eastAsia" w:cs="微软雅黑" w:asciiTheme="minorEastAsia" w:hAnsiTheme="minorEastAsia" w:eastAsiaTheme="minorEastAsia"/>
          <w:bCs/>
          <w:sz w:val="22"/>
          <w:szCs w:val="22"/>
          <w:lang w:val="en-US" w:eastAsia="zh-CN"/>
        </w:rPr>
        <w:t>可选。</w:t>
      </w:r>
    </w:p>
    <w:p>
      <w:pPr>
        <w:numPr>
          <w:ilvl w:val="0"/>
          <w:numId w:val="1"/>
        </w:numPr>
        <w:spacing w:line="360" w:lineRule="auto"/>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bCs/>
          <w:sz w:val="22"/>
          <w:szCs w:val="22"/>
        </w:rPr>
        <w:t>箱温</w:t>
      </w:r>
      <w:r>
        <w:rPr>
          <w:rFonts w:hint="eastAsia" w:cs="微软雅黑" w:asciiTheme="minorEastAsia" w:hAnsiTheme="minorEastAsia" w:eastAsiaTheme="minorEastAsia"/>
          <w:bCs/>
          <w:sz w:val="22"/>
          <w:szCs w:val="22"/>
          <w:lang w:eastAsia="zh-CN"/>
        </w:rPr>
        <w:t>设置</w:t>
      </w:r>
      <w:r>
        <w:rPr>
          <w:rFonts w:hint="eastAsia" w:cs="微软雅黑" w:asciiTheme="minorEastAsia" w:hAnsiTheme="minorEastAsia" w:eastAsiaTheme="minorEastAsia"/>
          <w:bCs/>
          <w:sz w:val="22"/>
          <w:szCs w:val="22"/>
        </w:rPr>
        <w:t>范围： 25℃-39℃</w:t>
      </w:r>
      <w:r>
        <w:rPr>
          <w:rFonts w:hint="eastAsia" w:cs="微软雅黑" w:asciiTheme="minorEastAsia" w:hAnsiTheme="minorEastAsia" w:eastAsiaTheme="minorEastAsia"/>
          <w:bCs/>
          <w:sz w:val="22"/>
          <w:szCs w:val="22"/>
          <w:lang w:eastAsia="zh-CN"/>
        </w:rPr>
        <w:t>，</w:t>
      </w:r>
      <w:r>
        <w:rPr>
          <w:rFonts w:hint="eastAsia" w:cs="微软雅黑" w:asciiTheme="minorEastAsia" w:hAnsiTheme="minorEastAsia" w:eastAsiaTheme="minorEastAsia"/>
          <w:bCs/>
          <w:sz w:val="22"/>
          <w:szCs w:val="22"/>
        </w:rPr>
        <w:t>肤温</w:t>
      </w:r>
      <w:r>
        <w:rPr>
          <w:rFonts w:hint="eastAsia" w:cs="微软雅黑" w:asciiTheme="minorEastAsia" w:hAnsiTheme="minorEastAsia" w:eastAsiaTheme="minorEastAsia"/>
          <w:bCs/>
          <w:sz w:val="22"/>
          <w:szCs w:val="22"/>
          <w:lang w:eastAsia="zh-CN"/>
        </w:rPr>
        <w:t>设置</w:t>
      </w:r>
      <w:r>
        <w:rPr>
          <w:rFonts w:hint="eastAsia" w:cs="微软雅黑" w:asciiTheme="minorEastAsia" w:hAnsiTheme="minorEastAsia" w:eastAsiaTheme="minorEastAsia"/>
          <w:bCs/>
          <w:sz w:val="22"/>
          <w:szCs w:val="22"/>
        </w:rPr>
        <w:t>范围：35℃-37.5℃</w:t>
      </w:r>
    </w:p>
    <w:p>
      <w:pPr>
        <w:numPr>
          <w:ilvl w:val="0"/>
          <w:numId w:val="1"/>
        </w:numPr>
        <w:spacing w:line="360" w:lineRule="auto"/>
        <w:jc w:val="both"/>
        <w:rPr>
          <w:rFonts w:cs="微软雅黑" w:asciiTheme="minorEastAsia" w:hAnsiTheme="minorEastAsia" w:eastAsiaTheme="minorEastAsia"/>
          <w:sz w:val="22"/>
          <w:szCs w:val="22"/>
        </w:rPr>
      </w:pPr>
      <w:r>
        <w:rPr>
          <w:rFonts w:hint="eastAsia" w:ascii="宋体" w:eastAsia="宋体" w:cs="宋体"/>
          <w:kern w:val="0"/>
          <w:sz w:val="22"/>
          <w:szCs w:val="24"/>
        </w:rPr>
        <w:t>皮肤温度传感器精度：±</w:t>
      </w:r>
      <w:r>
        <w:rPr>
          <w:rFonts w:ascii="宋体" w:eastAsia="宋体" w:cs="宋体"/>
          <w:kern w:val="0"/>
          <w:sz w:val="22"/>
          <w:szCs w:val="24"/>
        </w:rPr>
        <w:t>0.2</w:t>
      </w:r>
      <w:r>
        <w:rPr>
          <w:rFonts w:hint="eastAsia" w:ascii="宋体" w:eastAsia="宋体" w:cs="宋体"/>
          <w:kern w:val="0"/>
          <w:sz w:val="22"/>
          <w:szCs w:val="24"/>
        </w:rPr>
        <w:t>℃内</w:t>
      </w:r>
      <w:r>
        <w:rPr>
          <w:rFonts w:hint="eastAsia" w:ascii="宋体" w:cs="宋体"/>
          <w:kern w:val="0"/>
          <w:sz w:val="22"/>
          <w:szCs w:val="24"/>
          <w:lang w:eastAsia="zh-CN"/>
        </w:rPr>
        <w:t>。</w:t>
      </w:r>
    </w:p>
    <w:p>
      <w:pPr>
        <w:numPr>
          <w:ilvl w:val="0"/>
          <w:numId w:val="1"/>
        </w:numPr>
        <w:spacing w:line="360" w:lineRule="auto"/>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可支持</w:t>
      </w:r>
      <w:r>
        <w:rPr>
          <w:rFonts w:hint="eastAsia" w:cs="微软雅黑" w:asciiTheme="minorEastAsia" w:hAnsiTheme="minorEastAsia" w:eastAsiaTheme="minorEastAsia"/>
          <w:sz w:val="22"/>
          <w:szCs w:val="22"/>
          <w:lang w:eastAsia="zh-CN"/>
        </w:rPr>
        <w:t>新生儿体表、</w:t>
      </w:r>
      <w:r>
        <w:rPr>
          <w:rFonts w:hint="eastAsia" w:cs="微软雅黑" w:asciiTheme="minorEastAsia" w:hAnsiTheme="minorEastAsia" w:eastAsiaTheme="minorEastAsia"/>
          <w:sz w:val="22"/>
          <w:szCs w:val="22"/>
        </w:rPr>
        <w:t>腔内</w:t>
      </w:r>
      <w:r>
        <w:rPr>
          <w:rFonts w:hint="eastAsia" w:cs="微软雅黑" w:asciiTheme="minorEastAsia" w:hAnsiTheme="minorEastAsia" w:eastAsiaTheme="minorEastAsia"/>
          <w:sz w:val="22"/>
          <w:szCs w:val="22"/>
          <w:lang w:eastAsia="zh-CN"/>
        </w:rPr>
        <w:t>两种肤温探头</w:t>
      </w:r>
      <w:r>
        <w:rPr>
          <w:rFonts w:hint="eastAsia" w:cs="微软雅黑" w:asciiTheme="minorEastAsia" w:hAnsiTheme="minorEastAsia" w:eastAsiaTheme="minorEastAsia"/>
          <w:sz w:val="22"/>
          <w:szCs w:val="22"/>
        </w:rPr>
        <w:t>。（需提证明文件）</w:t>
      </w:r>
    </w:p>
    <w:p>
      <w:pPr>
        <w:numPr>
          <w:ilvl w:val="0"/>
          <w:numId w:val="1"/>
        </w:numPr>
        <w:spacing w:line="360" w:lineRule="auto"/>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bCs/>
          <w:sz w:val="22"/>
          <w:szCs w:val="22"/>
        </w:rPr>
        <w:t>培养箱温度上升11</w:t>
      </w:r>
      <w:r>
        <w:rPr>
          <w:rFonts w:hint="eastAsia" w:cs="微软雅黑" w:asciiTheme="minorEastAsia" w:hAnsiTheme="minorEastAsia" w:eastAsiaTheme="minorEastAsia"/>
          <w:bCs/>
          <w:sz w:val="22"/>
          <w:szCs w:val="22"/>
          <w:lang w:eastAsia="zh-CN"/>
        </w:rPr>
        <w:t>℃</w:t>
      </w:r>
      <w:r>
        <w:rPr>
          <w:rFonts w:hint="eastAsia" w:cs="微软雅黑" w:asciiTheme="minorEastAsia" w:hAnsiTheme="minorEastAsia" w:eastAsiaTheme="minorEastAsia"/>
          <w:bCs/>
          <w:sz w:val="22"/>
          <w:szCs w:val="22"/>
        </w:rPr>
        <w:t>的时间</w:t>
      </w:r>
      <w:r>
        <w:rPr>
          <w:rFonts w:hint="eastAsia" w:cs="微软雅黑" w:asciiTheme="minorEastAsia" w:hAnsiTheme="minorEastAsia" w:eastAsiaTheme="minorEastAsia"/>
          <w:bCs/>
          <w:sz w:val="22"/>
          <w:szCs w:val="22"/>
          <w:lang w:eastAsia="zh-CN"/>
        </w:rPr>
        <w:t>（</w:t>
      </w:r>
      <w:r>
        <w:rPr>
          <w:rFonts w:hint="eastAsia" w:cs="微软雅黑" w:asciiTheme="minorEastAsia" w:hAnsiTheme="minorEastAsia" w:eastAsiaTheme="minorEastAsia"/>
          <w:bCs/>
          <w:sz w:val="22"/>
          <w:szCs w:val="22"/>
        </w:rPr>
        <w:t>升温时间</w:t>
      </w:r>
      <w:r>
        <w:rPr>
          <w:rFonts w:hint="eastAsia" w:cs="微软雅黑" w:asciiTheme="minorEastAsia" w:hAnsiTheme="minorEastAsia" w:eastAsiaTheme="minorEastAsia"/>
          <w:bCs/>
          <w:sz w:val="22"/>
          <w:szCs w:val="22"/>
          <w:lang w:eastAsia="zh-CN"/>
        </w:rPr>
        <w:t>）应不大于</w:t>
      </w:r>
      <w:r>
        <w:rPr>
          <w:rFonts w:hint="eastAsia" w:cs="微软雅黑" w:asciiTheme="minorEastAsia" w:hAnsiTheme="minorEastAsia" w:eastAsiaTheme="minorEastAsia"/>
          <w:bCs/>
          <w:sz w:val="22"/>
          <w:szCs w:val="22"/>
        </w:rPr>
        <w:t>35min</w:t>
      </w:r>
      <w:r>
        <w:rPr>
          <w:rFonts w:hint="eastAsia" w:cs="微软雅黑" w:asciiTheme="minorEastAsia" w:hAnsiTheme="minorEastAsia" w:eastAsiaTheme="minorEastAsia"/>
          <w:bCs/>
          <w:sz w:val="22"/>
          <w:szCs w:val="22"/>
          <w:lang w:eastAsia="zh-CN"/>
        </w:rPr>
        <w:t>。</w:t>
      </w:r>
    </w:p>
    <w:p>
      <w:pPr>
        <w:numPr>
          <w:ilvl w:val="0"/>
          <w:numId w:val="1"/>
        </w:numPr>
        <w:tabs>
          <w:tab w:val="left" w:pos="900"/>
        </w:tabs>
        <w:spacing w:line="360" w:lineRule="auto"/>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湿度设置范围：30% -95%，精度±5% （需提</w:t>
      </w:r>
      <w:r>
        <w:rPr>
          <w:rFonts w:hint="eastAsia" w:cs="微软雅黑" w:asciiTheme="minorEastAsia" w:hAnsiTheme="minorEastAsia" w:eastAsiaTheme="minorEastAsia"/>
          <w:sz w:val="22"/>
          <w:szCs w:val="22"/>
          <w:lang w:val="en-US" w:eastAsia="zh-CN"/>
        </w:rPr>
        <w:t>检验报告</w:t>
      </w:r>
      <w:r>
        <w:rPr>
          <w:rFonts w:hint="eastAsia" w:cs="微软雅黑" w:asciiTheme="minorEastAsia" w:hAnsiTheme="minorEastAsia" w:eastAsiaTheme="minorEastAsia"/>
          <w:sz w:val="22"/>
          <w:szCs w:val="22"/>
        </w:rPr>
        <w:t>证明文件）</w:t>
      </w:r>
    </w:p>
    <w:p>
      <w:pPr>
        <w:pStyle w:val="46"/>
        <w:numPr>
          <w:ilvl w:val="0"/>
          <w:numId w:val="1"/>
        </w:numPr>
        <w:tabs>
          <w:tab w:val="left" w:pos="900"/>
          <w:tab w:val="left" w:pos="987"/>
        </w:tabs>
        <w:spacing w:line="360" w:lineRule="auto"/>
        <w:ind w:firstLineChars="0"/>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lang w:eastAsia="zh-CN"/>
        </w:rPr>
        <w:t>内置氧传感器，</w:t>
      </w:r>
      <w:r>
        <w:rPr>
          <w:rFonts w:hint="eastAsia" w:cs="微软雅黑" w:asciiTheme="minorEastAsia" w:hAnsiTheme="minorEastAsia" w:eastAsiaTheme="minorEastAsia"/>
          <w:sz w:val="22"/>
          <w:szCs w:val="22"/>
        </w:rPr>
        <w:t>氧</w:t>
      </w:r>
      <w:r>
        <w:rPr>
          <w:rFonts w:hint="eastAsia" w:cs="微软雅黑" w:asciiTheme="minorEastAsia" w:hAnsiTheme="minorEastAsia" w:eastAsiaTheme="minorEastAsia"/>
          <w:sz w:val="22"/>
          <w:szCs w:val="22"/>
          <w:lang w:eastAsia="zh-CN"/>
        </w:rPr>
        <w:t>气</w:t>
      </w:r>
      <w:r>
        <w:rPr>
          <w:rFonts w:hint="eastAsia" w:cs="微软雅黑" w:asciiTheme="minorEastAsia" w:hAnsiTheme="minorEastAsia" w:eastAsiaTheme="minorEastAsia"/>
          <w:sz w:val="22"/>
          <w:szCs w:val="22"/>
        </w:rPr>
        <w:t>测量范围：10%-100%</w:t>
      </w:r>
      <w:r>
        <w:rPr>
          <w:rFonts w:hint="eastAsia" w:cs="微软雅黑" w:asciiTheme="minorEastAsia" w:hAnsiTheme="minorEastAsia" w:eastAsiaTheme="minorEastAsia"/>
          <w:sz w:val="22"/>
          <w:szCs w:val="22"/>
          <w:lang w:eastAsia="zh-CN"/>
        </w:rPr>
        <w:t>，误差为</w:t>
      </w:r>
      <w:r>
        <w:rPr>
          <w:rFonts w:hint="eastAsia" w:cs="微软雅黑" w:asciiTheme="minorEastAsia" w:hAnsiTheme="minorEastAsia" w:eastAsiaTheme="minorEastAsia"/>
          <w:bCs/>
          <w:sz w:val="22"/>
          <w:szCs w:val="22"/>
          <w:highlight w:val="none"/>
        </w:rPr>
        <w:t>±</w:t>
      </w:r>
      <w:r>
        <w:rPr>
          <w:rFonts w:hint="eastAsia" w:cs="微软雅黑" w:asciiTheme="minorEastAsia" w:hAnsiTheme="minorEastAsia" w:eastAsiaTheme="minorEastAsia"/>
          <w:bCs/>
          <w:sz w:val="22"/>
          <w:szCs w:val="22"/>
          <w:highlight w:val="none"/>
          <w:lang w:val="en-US" w:eastAsia="zh-CN"/>
        </w:rPr>
        <w:t>2%。</w:t>
      </w:r>
    </w:p>
    <w:p>
      <w:pPr>
        <w:pStyle w:val="46"/>
        <w:numPr>
          <w:ilvl w:val="0"/>
          <w:numId w:val="1"/>
        </w:numPr>
        <w:tabs>
          <w:tab w:val="left" w:pos="900"/>
          <w:tab w:val="left" w:pos="987"/>
        </w:tabs>
        <w:spacing w:line="360" w:lineRule="auto"/>
        <w:ind w:firstLineChars="0"/>
        <w:rPr>
          <w:rFonts w:cs="微软雅黑" w:asciiTheme="minorEastAsia" w:hAnsiTheme="minorEastAsia" w:eastAsiaTheme="minorEastAsia"/>
          <w:sz w:val="22"/>
          <w:szCs w:val="22"/>
        </w:rPr>
      </w:pPr>
      <w:r>
        <w:rPr>
          <w:rFonts w:hint="eastAsia" w:cs="微软雅黑" w:asciiTheme="minorEastAsia" w:hAnsiTheme="minorEastAsia" w:eastAsiaTheme="minorEastAsia"/>
          <w:bCs/>
          <w:sz w:val="22"/>
          <w:szCs w:val="22"/>
          <w:lang w:eastAsia="zh-CN"/>
        </w:rPr>
        <w:t>配置</w:t>
      </w:r>
      <w:r>
        <w:rPr>
          <w:rFonts w:hint="eastAsia" w:cs="微软雅黑" w:asciiTheme="minorEastAsia" w:hAnsiTheme="minorEastAsia" w:eastAsiaTheme="minorEastAsia"/>
          <w:bCs/>
          <w:sz w:val="22"/>
          <w:szCs w:val="22"/>
        </w:rPr>
        <w:t>配体重</w:t>
      </w:r>
      <w:r>
        <w:rPr>
          <w:rFonts w:hint="eastAsia" w:cs="微软雅黑" w:asciiTheme="minorEastAsia" w:hAnsiTheme="minorEastAsia" w:eastAsiaTheme="minorEastAsia"/>
          <w:bCs/>
          <w:sz w:val="22"/>
          <w:szCs w:val="22"/>
          <w:lang w:eastAsia="zh-CN"/>
        </w:rPr>
        <w:t>测量</w:t>
      </w:r>
      <w:r>
        <w:rPr>
          <w:rFonts w:hint="eastAsia" w:cs="微软雅黑" w:asciiTheme="minorEastAsia" w:hAnsiTheme="minorEastAsia" w:eastAsiaTheme="minorEastAsia"/>
          <w:bCs/>
          <w:sz w:val="22"/>
          <w:szCs w:val="22"/>
        </w:rPr>
        <w:t>，</w:t>
      </w:r>
      <w:r>
        <w:rPr>
          <w:rFonts w:hint="eastAsia" w:cs="微软雅黑" w:asciiTheme="minorEastAsia" w:hAnsiTheme="minorEastAsia" w:eastAsiaTheme="minorEastAsia"/>
          <w:bCs/>
          <w:sz w:val="22"/>
          <w:szCs w:val="22"/>
          <w:lang w:eastAsia="zh-CN"/>
        </w:rPr>
        <w:t>并</w:t>
      </w:r>
      <w:r>
        <w:rPr>
          <w:rFonts w:hint="eastAsia" w:cs="微软雅黑" w:asciiTheme="minorEastAsia" w:hAnsiTheme="minorEastAsia" w:eastAsiaTheme="minorEastAsia"/>
          <w:bCs/>
          <w:sz w:val="22"/>
          <w:szCs w:val="22"/>
        </w:rPr>
        <w:t>可存储体重趋势图。</w:t>
      </w:r>
    </w:p>
    <w:p>
      <w:pPr>
        <w:pStyle w:val="46"/>
        <w:numPr>
          <w:ilvl w:val="0"/>
          <w:numId w:val="1"/>
        </w:numPr>
        <w:tabs>
          <w:tab w:val="left" w:pos="900"/>
          <w:tab w:val="left" w:pos="987"/>
        </w:tabs>
        <w:spacing w:line="360" w:lineRule="auto"/>
        <w:ind w:firstLineChars="0"/>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可</w:t>
      </w:r>
      <w:r>
        <w:rPr>
          <w:rFonts w:hint="eastAsia" w:cs="微软雅黑" w:asciiTheme="minorEastAsia" w:hAnsiTheme="minorEastAsia" w:eastAsiaTheme="minorEastAsia"/>
          <w:sz w:val="22"/>
          <w:szCs w:val="22"/>
          <w:lang w:eastAsia="zh-CN"/>
        </w:rPr>
        <w:t>升级</w:t>
      </w:r>
      <w:r>
        <w:rPr>
          <w:rFonts w:hint="eastAsia" w:cs="微软雅黑" w:asciiTheme="minorEastAsia" w:hAnsiTheme="minorEastAsia" w:eastAsiaTheme="minorEastAsia"/>
          <w:sz w:val="22"/>
          <w:szCs w:val="22"/>
        </w:rPr>
        <w:t>选配伺服供氧</w:t>
      </w:r>
      <w:r>
        <w:rPr>
          <w:rFonts w:hint="eastAsia" w:cs="微软雅黑" w:asciiTheme="minorEastAsia" w:hAnsiTheme="minorEastAsia" w:eastAsiaTheme="minorEastAsia"/>
          <w:sz w:val="22"/>
          <w:szCs w:val="22"/>
          <w:lang w:eastAsia="zh-CN"/>
        </w:rPr>
        <w:t>。</w:t>
      </w:r>
    </w:p>
    <w:p>
      <w:pPr>
        <w:pStyle w:val="46"/>
        <w:numPr>
          <w:ilvl w:val="0"/>
          <w:numId w:val="1"/>
        </w:numPr>
        <w:tabs>
          <w:tab w:val="left" w:pos="704"/>
        </w:tabs>
        <w:spacing w:line="360" w:lineRule="auto"/>
        <w:ind w:firstLineChars="0"/>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可</w:t>
      </w:r>
      <w:r>
        <w:rPr>
          <w:rFonts w:hint="eastAsia" w:cs="微软雅黑" w:asciiTheme="minorEastAsia" w:hAnsiTheme="minorEastAsia" w:eastAsiaTheme="minorEastAsia"/>
          <w:sz w:val="22"/>
          <w:szCs w:val="22"/>
          <w:lang w:eastAsia="zh-CN"/>
        </w:rPr>
        <w:t>升级</w:t>
      </w:r>
      <w:r>
        <w:rPr>
          <w:rFonts w:hint="eastAsia" w:cs="微软雅黑" w:asciiTheme="minorEastAsia" w:hAnsiTheme="minorEastAsia" w:eastAsiaTheme="minorEastAsia"/>
          <w:sz w:val="22"/>
          <w:szCs w:val="22"/>
        </w:rPr>
        <w:t>选配</w:t>
      </w:r>
      <w:r>
        <w:rPr>
          <w:rFonts w:hint="eastAsia" w:cs="微软雅黑" w:asciiTheme="minorEastAsia" w:hAnsiTheme="minorEastAsia" w:eastAsiaTheme="minorEastAsia"/>
          <w:sz w:val="22"/>
          <w:szCs w:val="22"/>
          <w:lang w:eastAsia="zh-CN"/>
        </w:rPr>
        <w:t>新生儿</w:t>
      </w:r>
      <w:r>
        <w:rPr>
          <w:rFonts w:hint="eastAsia" w:cs="微软雅黑" w:asciiTheme="minorEastAsia" w:hAnsiTheme="minorEastAsia" w:eastAsiaTheme="minorEastAsia"/>
          <w:sz w:val="22"/>
          <w:szCs w:val="22"/>
        </w:rPr>
        <w:t>窒息</w:t>
      </w:r>
      <w:r>
        <w:rPr>
          <w:rFonts w:hint="eastAsia" w:cs="微软雅黑" w:asciiTheme="minorEastAsia" w:hAnsiTheme="minorEastAsia" w:eastAsiaTheme="minorEastAsia"/>
          <w:sz w:val="22"/>
          <w:szCs w:val="22"/>
          <w:lang w:eastAsia="zh-CN"/>
        </w:rPr>
        <w:t>检测和窒息</w:t>
      </w:r>
      <w:r>
        <w:rPr>
          <w:rFonts w:hint="eastAsia" w:cs="微软雅黑" w:asciiTheme="minorEastAsia" w:hAnsiTheme="minorEastAsia" w:eastAsiaTheme="minorEastAsia"/>
          <w:sz w:val="22"/>
          <w:szCs w:val="22"/>
        </w:rPr>
        <w:t>唤醒功能。（需提</w:t>
      </w:r>
      <w:r>
        <w:rPr>
          <w:rFonts w:hint="eastAsia" w:cs="微软雅黑" w:asciiTheme="minorEastAsia" w:hAnsiTheme="minorEastAsia" w:eastAsiaTheme="minorEastAsia"/>
          <w:sz w:val="22"/>
          <w:szCs w:val="22"/>
          <w:lang w:val="en-US" w:eastAsia="zh-CN"/>
        </w:rPr>
        <w:t>检验报告</w:t>
      </w:r>
      <w:r>
        <w:rPr>
          <w:rFonts w:hint="eastAsia" w:cs="微软雅黑" w:asciiTheme="minorEastAsia" w:hAnsiTheme="minorEastAsia" w:eastAsiaTheme="minorEastAsia"/>
          <w:sz w:val="22"/>
          <w:szCs w:val="22"/>
        </w:rPr>
        <w:t>证明文件）</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lang w:val="en-GB" w:eastAsia="zh-CN"/>
        </w:rPr>
        <w:t>应不小于</w:t>
      </w:r>
      <w:r>
        <w:rPr>
          <w:rFonts w:hint="eastAsia" w:cs="微软雅黑" w:asciiTheme="minorEastAsia" w:hAnsiTheme="minorEastAsia" w:eastAsiaTheme="minorEastAsia"/>
          <w:sz w:val="22"/>
          <w:szCs w:val="22"/>
          <w:lang w:val="en-US" w:eastAsia="zh-CN"/>
        </w:rPr>
        <w:t>7.0</w:t>
      </w:r>
      <w:r>
        <w:rPr>
          <w:rFonts w:hint="eastAsia" w:cs="微软雅黑" w:asciiTheme="minorEastAsia" w:hAnsiTheme="minorEastAsia" w:eastAsiaTheme="minorEastAsia"/>
          <w:sz w:val="22"/>
          <w:szCs w:val="22"/>
        </w:rPr>
        <w:t>英寸触摸</w:t>
      </w:r>
      <w:r>
        <w:rPr>
          <w:rFonts w:hint="eastAsia" w:cs="微软雅黑" w:asciiTheme="minorEastAsia" w:hAnsiTheme="minorEastAsia" w:eastAsiaTheme="minorEastAsia"/>
          <w:sz w:val="22"/>
          <w:szCs w:val="22"/>
          <w:lang w:eastAsia="zh-CN"/>
        </w:rPr>
        <w:t>显示</w:t>
      </w:r>
      <w:r>
        <w:rPr>
          <w:rFonts w:hint="eastAsia" w:cs="微软雅黑" w:asciiTheme="minorEastAsia" w:hAnsiTheme="minorEastAsia" w:eastAsiaTheme="minorEastAsia"/>
          <w:sz w:val="22"/>
          <w:szCs w:val="22"/>
        </w:rPr>
        <w:t>屏，</w:t>
      </w:r>
      <w:r>
        <w:rPr>
          <w:rFonts w:hint="eastAsia" w:cs="微软雅黑" w:asciiTheme="minorEastAsia" w:hAnsiTheme="minorEastAsia" w:eastAsiaTheme="minorEastAsia"/>
          <w:sz w:val="22"/>
          <w:szCs w:val="22"/>
          <w:lang w:eastAsia="zh-CN"/>
        </w:rPr>
        <w:t>支持</w:t>
      </w:r>
      <w:r>
        <w:rPr>
          <w:rFonts w:hint="eastAsia" w:cs="微软雅黑" w:asciiTheme="minorEastAsia" w:hAnsiTheme="minorEastAsia" w:eastAsiaTheme="minorEastAsia"/>
          <w:sz w:val="22"/>
          <w:szCs w:val="22"/>
        </w:rPr>
        <w:t>多角度</w:t>
      </w:r>
      <w:r>
        <w:rPr>
          <w:rFonts w:hint="eastAsia" w:cs="微软雅黑" w:asciiTheme="minorEastAsia" w:hAnsiTheme="minorEastAsia" w:eastAsiaTheme="minorEastAsia"/>
          <w:sz w:val="22"/>
          <w:szCs w:val="22"/>
          <w:lang w:eastAsia="zh-CN"/>
        </w:rPr>
        <w:t>可调</w:t>
      </w:r>
      <w:r>
        <w:rPr>
          <w:rFonts w:hint="eastAsia" w:cs="微软雅黑" w:asciiTheme="minorEastAsia" w:hAnsiTheme="minorEastAsia" w:eastAsiaTheme="minorEastAsia"/>
          <w:sz w:val="22"/>
          <w:szCs w:val="22"/>
        </w:rPr>
        <w:t>，方便医护人员观察。（需提证明文件）</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lang w:eastAsia="zh-CN"/>
        </w:rPr>
        <w:t>▲床垫倾斜电动调节，通过触</w:t>
      </w:r>
      <w:r>
        <w:rPr>
          <w:rFonts w:hint="eastAsia" w:cs="微软雅黑" w:asciiTheme="minorEastAsia" w:hAnsiTheme="minorEastAsia" w:eastAsiaTheme="minorEastAsia"/>
          <w:sz w:val="22"/>
          <w:szCs w:val="22"/>
        </w:rPr>
        <w:t>屏</w:t>
      </w:r>
      <w:r>
        <w:rPr>
          <w:rFonts w:hint="eastAsia" w:cs="微软雅黑" w:asciiTheme="minorEastAsia" w:hAnsiTheme="minorEastAsia" w:eastAsiaTheme="minorEastAsia"/>
          <w:sz w:val="22"/>
          <w:szCs w:val="22"/>
          <w:lang w:eastAsia="zh-CN"/>
        </w:rPr>
        <w:t>进行调节</w:t>
      </w:r>
      <w:r>
        <w:rPr>
          <w:rFonts w:hint="eastAsia" w:cs="微软雅黑" w:asciiTheme="minorEastAsia" w:hAnsiTheme="minorEastAsia" w:eastAsiaTheme="minorEastAsia"/>
          <w:sz w:val="22"/>
          <w:szCs w:val="22"/>
        </w:rPr>
        <w:t>。（需提证明文件）</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rPr>
        <w:t>▲</w:t>
      </w:r>
      <w:r>
        <w:rPr>
          <w:rFonts w:hint="eastAsia" w:cs="微软雅黑" w:asciiTheme="minorEastAsia" w:hAnsiTheme="minorEastAsia" w:eastAsiaTheme="minorEastAsia"/>
          <w:sz w:val="22"/>
          <w:szCs w:val="22"/>
          <w:lang w:val="en-GB" w:eastAsia="zh-CN"/>
        </w:rPr>
        <w:t>配备</w:t>
      </w:r>
      <w:r>
        <w:rPr>
          <w:rFonts w:hint="eastAsia" w:cs="微软雅黑" w:asciiTheme="minorEastAsia" w:hAnsiTheme="minorEastAsia" w:eastAsiaTheme="minorEastAsia"/>
          <w:sz w:val="22"/>
          <w:szCs w:val="22"/>
          <w:lang w:val="en-GB"/>
        </w:rPr>
        <w:t>静音阻尼</w:t>
      </w:r>
      <w:r>
        <w:rPr>
          <w:rFonts w:hint="eastAsia" w:cs="微软雅黑" w:asciiTheme="minorEastAsia" w:hAnsiTheme="minorEastAsia" w:eastAsiaTheme="minorEastAsia"/>
          <w:sz w:val="22"/>
          <w:szCs w:val="22"/>
          <w:lang w:val="en-GB" w:eastAsia="zh-CN"/>
        </w:rPr>
        <w:t>门</w:t>
      </w:r>
      <w:r>
        <w:rPr>
          <w:rFonts w:hint="eastAsia" w:cs="微软雅黑" w:asciiTheme="minorEastAsia" w:hAnsiTheme="minorEastAsia" w:eastAsiaTheme="minorEastAsia"/>
          <w:sz w:val="22"/>
          <w:szCs w:val="22"/>
          <w:lang w:val="en-GB"/>
        </w:rPr>
        <w:t>，无需手扶，箱门缓缓下落，</w:t>
      </w:r>
      <w:r>
        <w:rPr>
          <w:rFonts w:hint="eastAsia" w:cs="微软雅黑" w:asciiTheme="minorEastAsia" w:hAnsiTheme="minorEastAsia" w:eastAsiaTheme="minorEastAsia"/>
          <w:sz w:val="22"/>
          <w:szCs w:val="22"/>
        </w:rPr>
        <w:t>防止箱门撞击。（需提证明文件）</w:t>
      </w:r>
    </w:p>
    <w:p>
      <w:pPr>
        <w:numPr>
          <w:ilvl w:val="0"/>
          <w:numId w:val="1"/>
        </w:numPr>
        <w:spacing w:line="360" w:lineRule="auto"/>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w:t>
      </w:r>
      <w:r>
        <w:rPr>
          <w:rFonts w:hint="eastAsia" w:cs="微软雅黑" w:asciiTheme="minorEastAsia" w:hAnsiTheme="minorEastAsia" w:eastAsiaTheme="minorEastAsia"/>
          <w:bCs/>
          <w:sz w:val="22"/>
          <w:szCs w:val="22"/>
          <w:lang w:val="en-US" w:eastAsia="zh-CN"/>
        </w:rPr>
        <w:t>前置</w:t>
      </w:r>
      <w:r>
        <w:rPr>
          <w:rFonts w:hint="eastAsia" w:cs="微软雅黑" w:asciiTheme="minorEastAsia" w:hAnsiTheme="minorEastAsia" w:eastAsiaTheme="minorEastAsia"/>
          <w:bCs/>
          <w:sz w:val="22"/>
          <w:szCs w:val="22"/>
        </w:rPr>
        <w:t>透明</w:t>
      </w:r>
      <w:r>
        <w:rPr>
          <w:rFonts w:hint="eastAsia" w:cs="微软雅黑" w:asciiTheme="minorEastAsia" w:hAnsiTheme="minorEastAsia" w:eastAsiaTheme="minorEastAsia"/>
          <w:bCs/>
          <w:sz w:val="22"/>
          <w:szCs w:val="22"/>
          <w:lang w:eastAsia="zh-CN"/>
        </w:rPr>
        <w:t>可视化</w:t>
      </w:r>
      <w:r>
        <w:rPr>
          <w:rFonts w:hint="eastAsia" w:cs="微软雅黑" w:asciiTheme="minorEastAsia" w:hAnsiTheme="minorEastAsia" w:eastAsiaTheme="minorEastAsia"/>
          <w:bCs/>
          <w:sz w:val="22"/>
          <w:szCs w:val="22"/>
        </w:rPr>
        <w:t>水箱</w:t>
      </w:r>
      <w:r>
        <w:rPr>
          <w:rFonts w:hint="eastAsia" w:cs="微软雅黑" w:asciiTheme="minorEastAsia" w:hAnsiTheme="minorEastAsia" w:eastAsiaTheme="minorEastAsia"/>
          <w:bCs/>
          <w:sz w:val="22"/>
          <w:szCs w:val="22"/>
          <w:lang w:eastAsia="zh-CN"/>
        </w:rPr>
        <w:t>，</w:t>
      </w:r>
      <w:r>
        <w:rPr>
          <w:rFonts w:hint="eastAsia" w:cs="微软雅黑" w:asciiTheme="minorEastAsia" w:hAnsiTheme="minorEastAsia" w:eastAsiaTheme="minorEastAsia"/>
          <w:bCs/>
          <w:sz w:val="22"/>
          <w:szCs w:val="22"/>
          <w:lang w:val="en-US" w:eastAsia="zh-CN"/>
        </w:rPr>
        <w:t>采用PPSU材质可134℃高温消毒</w:t>
      </w:r>
      <w:r>
        <w:rPr>
          <w:rFonts w:hint="eastAsia" w:cs="微软雅黑" w:asciiTheme="minorEastAsia" w:hAnsiTheme="minorEastAsia" w:eastAsiaTheme="minorEastAsia"/>
          <w:bCs/>
          <w:sz w:val="22"/>
          <w:szCs w:val="22"/>
        </w:rPr>
        <w:t>，</w:t>
      </w:r>
      <w:r>
        <w:rPr>
          <w:rFonts w:hint="eastAsia" w:cs="微软雅黑" w:asciiTheme="minorEastAsia" w:hAnsiTheme="minorEastAsia" w:eastAsiaTheme="minorEastAsia"/>
          <w:sz w:val="22"/>
          <w:szCs w:val="22"/>
        </w:rPr>
        <w:t>水位情况一目了然，</w:t>
      </w:r>
      <w:r>
        <w:rPr>
          <w:rFonts w:hint="eastAsia" w:cs="微软雅黑" w:asciiTheme="minorEastAsia" w:hAnsiTheme="minorEastAsia" w:eastAsiaTheme="minorEastAsia"/>
          <w:sz w:val="22"/>
          <w:szCs w:val="22"/>
          <w:lang w:eastAsia="zh-CN"/>
        </w:rPr>
        <w:t>可防止</w:t>
      </w:r>
      <w:r>
        <w:rPr>
          <w:rFonts w:hint="eastAsia" w:cs="微软雅黑" w:asciiTheme="minorEastAsia" w:hAnsiTheme="minorEastAsia" w:eastAsiaTheme="minorEastAsia"/>
          <w:sz w:val="22"/>
          <w:szCs w:val="22"/>
        </w:rPr>
        <w:t>干烧</w:t>
      </w:r>
      <w:r>
        <w:rPr>
          <w:rFonts w:hint="eastAsia" w:cs="微软雅黑" w:asciiTheme="minorEastAsia" w:hAnsiTheme="minorEastAsia" w:eastAsiaTheme="minorEastAsia"/>
          <w:sz w:val="22"/>
          <w:szCs w:val="22"/>
          <w:lang w:eastAsia="zh-CN"/>
        </w:rPr>
        <w:t>损坏仪器</w:t>
      </w:r>
      <w:r>
        <w:rPr>
          <w:rFonts w:hint="eastAsia" w:cs="微软雅黑" w:asciiTheme="minorEastAsia" w:hAnsiTheme="minorEastAsia" w:eastAsiaTheme="minorEastAsia"/>
          <w:sz w:val="22"/>
          <w:szCs w:val="22"/>
        </w:rPr>
        <w:t>。</w:t>
      </w:r>
    </w:p>
    <w:p>
      <w:pPr>
        <w:numPr>
          <w:ilvl w:val="0"/>
          <w:numId w:val="1"/>
        </w:numPr>
        <w:spacing w:line="360" w:lineRule="auto"/>
        <w:jc w:val="both"/>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水箱最大容量不小于1L。</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rPr>
        <w:t>具有舒适温度计算参考功能，</w:t>
      </w:r>
      <w:r>
        <w:rPr>
          <w:rFonts w:hint="eastAsia" w:cs="微软雅黑" w:asciiTheme="minorEastAsia" w:hAnsiTheme="minorEastAsia" w:eastAsiaTheme="minorEastAsia"/>
          <w:sz w:val="22"/>
          <w:szCs w:val="22"/>
          <w:lang w:eastAsia="zh-CN"/>
        </w:rPr>
        <w:t>方便</w:t>
      </w:r>
      <w:r>
        <w:rPr>
          <w:rFonts w:hint="eastAsia" w:cs="微软雅黑" w:asciiTheme="minorEastAsia" w:hAnsiTheme="minorEastAsia" w:eastAsiaTheme="minorEastAsia"/>
          <w:sz w:val="22"/>
          <w:szCs w:val="22"/>
        </w:rPr>
        <w:t>医护人员设置箱内温度。</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lang w:eastAsia="zh-CN"/>
        </w:rPr>
        <w:t>具有</w:t>
      </w:r>
      <w:r>
        <w:rPr>
          <w:rFonts w:hint="eastAsia" w:cs="微软雅黑" w:asciiTheme="minorEastAsia" w:hAnsiTheme="minorEastAsia" w:eastAsiaTheme="minorEastAsia"/>
          <w:sz w:val="22"/>
          <w:szCs w:val="22"/>
        </w:rPr>
        <w:t>大字体界面，方便</w:t>
      </w:r>
      <w:r>
        <w:rPr>
          <w:rFonts w:hint="eastAsia" w:cs="微软雅黑" w:asciiTheme="minorEastAsia" w:hAnsiTheme="minorEastAsia" w:eastAsiaTheme="minorEastAsia"/>
          <w:sz w:val="22"/>
          <w:szCs w:val="22"/>
          <w:lang w:eastAsia="zh-CN"/>
        </w:rPr>
        <w:t>医生</w:t>
      </w:r>
      <w:r>
        <w:rPr>
          <w:rFonts w:hint="eastAsia" w:cs="微软雅黑" w:asciiTheme="minorEastAsia" w:hAnsiTheme="minorEastAsia" w:eastAsiaTheme="minorEastAsia"/>
          <w:sz w:val="22"/>
          <w:szCs w:val="22"/>
        </w:rPr>
        <w:t>远距离观察。</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lang w:val="en-US" w:eastAsia="zh-CN"/>
        </w:rPr>
        <w:t>箱内空气流速应低于0.1m/s。</w:t>
      </w:r>
    </w:p>
    <w:p>
      <w:pPr>
        <w:numPr>
          <w:ilvl w:val="0"/>
          <w:numId w:val="1"/>
        </w:numPr>
        <w:tabs>
          <w:tab w:val="left" w:pos="900"/>
          <w:tab w:val="left" w:pos="3255"/>
        </w:tabs>
        <w:spacing w:line="360" w:lineRule="auto"/>
        <w:rPr>
          <w:rFonts w:cs="微软雅黑" w:asciiTheme="minorEastAsia" w:hAnsiTheme="minorEastAsia" w:eastAsiaTheme="minorEastAsia"/>
          <w:sz w:val="22"/>
          <w:szCs w:val="22"/>
          <w:lang w:val="en-GB"/>
        </w:rPr>
      </w:pPr>
      <w:r>
        <w:rPr>
          <w:rFonts w:hint="eastAsia" w:cs="微软雅黑" w:asciiTheme="minorEastAsia" w:hAnsiTheme="minorEastAsia" w:eastAsiaTheme="minorEastAsia"/>
          <w:sz w:val="22"/>
          <w:szCs w:val="22"/>
          <w:lang w:eastAsia="zh-CN"/>
        </w:rPr>
        <w:t>内置锂电池，工作时间不小于</w:t>
      </w:r>
      <w:r>
        <w:rPr>
          <w:rFonts w:hint="eastAsia" w:cs="微软雅黑" w:asciiTheme="minorEastAsia" w:hAnsiTheme="minorEastAsia" w:eastAsiaTheme="minorEastAsia"/>
          <w:sz w:val="22"/>
          <w:szCs w:val="22"/>
          <w:lang w:val="en-US" w:eastAsia="zh-CN"/>
        </w:rPr>
        <w:t>1小时。</w:t>
      </w:r>
    </w:p>
    <w:p>
      <w:pPr>
        <w:numPr>
          <w:ilvl w:val="0"/>
          <w:numId w:val="1"/>
        </w:numPr>
        <w:spacing w:line="360" w:lineRule="auto"/>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具有X光射线托盘。</w:t>
      </w:r>
    </w:p>
    <w:p>
      <w:pPr>
        <w:numPr>
          <w:ilvl w:val="0"/>
          <w:numId w:val="1"/>
        </w:numPr>
        <w:spacing w:line="360" w:lineRule="auto"/>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具有大空间储物</w:t>
      </w:r>
      <w:r>
        <w:rPr>
          <w:rFonts w:hint="eastAsia" w:cs="微软雅黑" w:asciiTheme="minorEastAsia" w:hAnsiTheme="minorEastAsia" w:eastAsiaTheme="minorEastAsia"/>
          <w:sz w:val="22"/>
          <w:szCs w:val="22"/>
          <w:lang w:eastAsia="zh-CN"/>
        </w:rPr>
        <w:t>抽屉</w:t>
      </w:r>
      <w:r>
        <w:rPr>
          <w:rFonts w:hint="eastAsia" w:cs="微软雅黑" w:asciiTheme="minorEastAsia" w:hAnsiTheme="minorEastAsia" w:eastAsiaTheme="minorEastAsia"/>
          <w:sz w:val="22"/>
          <w:szCs w:val="22"/>
        </w:rPr>
        <w:t>，可以存放医疗耗材等物品。</w:t>
      </w:r>
    </w:p>
    <w:p>
      <w:pPr>
        <w:numPr>
          <w:ilvl w:val="0"/>
          <w:numId w:val="1"/>
        </w:numPr>
        <w:spacing w:line="360" w:lineRule="auto"/>
        <w:rPr>
          <w:rFonts w:cs="微软雅黑" w:asciiTheme="minorEastAsia" w:hAnsiTheme="minorEastAsia" w:eastAsiaTheme="minorEastAsia"/>
          <w:sz w:val="22"/>
          <w:szCs w:val="22"/>
        </w:rPr>
      </w:pPr>
      <w:r>
        <w:rPr>
          <w:rFonts w:hint="eastAsia" w:cs="微软雅黑" w:asciiTheme="minorEastAsia" w:hAnsiTheme="minorEastAsia" w:eastAsiaTheme="minorEastAsia"/>
          <w:sz w:val="22"/>
          <w:szCs w:val="22"/>
          <w:lang w:eastAsia="zh-CN"/>
        </w:rPr>
        <w:t>可配置载物托盘和输液支架。</w:t>
      </w:r>
    </w:p>
    <w:p>
      <w:pPr>
        <w:numPr>
          <w:ilvl w:val="0"/>
          <w:numId w:val="1"/>
        </w:numPr>
        <w:spacing w:line="360" w:lineRule="auto"/>
        <w:rPr>
          <w:rFonts w:cs="微软雅黑" w:asciiTheme="minorEastAsia" w:hAnsiTheme="minorEastAsia" w:eastAsiaTheme="minorEastAsia"/>
          <w:bCs/>
          <w:sz w:val="22"/>
          <w:szCs w:val="22"/>
        </w:rPr>
      </w:pPr>
      <w:r>
        <w:rPr>
          <w:rFonts w:hint="eastAsia" w:cs="微软雅黑" w:asciiTheme="minorEastAsia" w:hAnsiTheme="minorEastAsia" w:eastAsiaTheme="minorEastAsia"/>
          <w:bCs/>
          <w:sz w:val="22"/>
          <w:szCs w:val="22"/>
        </w:rPr>
        <w:t>产品通过CE、</w:t>
      </w:r>
      <w:r>
        <w:rPr>
          <w:rFonts w:hint="eastAsia" w:cs="微软雅黑" w:asciiTheme="minorEastAsia" w:hAnsiTheme="minorEastAsia" w:eastAsiaTheme="minorEastAsia"/>
          <w:bCs/>
          <w:sz w:val="22"/>
          <w:szCs w:val="22"/>
          <w:lang w:val="en-US" w:eastAsia="zh-CN"/>
        </w:rPr>
        <w:t>ISO</w:t>
      </w:r>
      <w:r>
        <w:rPr>
          <w:rFonts w:hint="eastAsia" w:cs="微软雅黑" w:asciiTheme="minorEastAsia" w:hAnsiTheme="minorEastAsia" w:eastAsiaTheme="minorEastAsia"/>
          <w:bCs/>
          <w:sz w:val="22"/>
          <w:szCs w:val="22"/>
        </w:rPr>
        <w:t>9001、13485质量认证。</w:t>
      </w:r>
    </w:p>
    <w:p>
      <w:pPr>
        <w:numPr>
          <w:ilvl w:val="0"/>
          <w:numId w:val="1"/>
        </w:numPr>
        <w:spacing w:line="360" w:lineRule="auto"/>
        <w:rPr>
          <w:rFonts w:cs="微软雅黑" w:asciiTheme="minorEastAsia" w:hAnsiTheme="minorEastAsia" w:eastAsiaTheme="minorEastAsia"/>
          <w:bCs/>
          <w:sz w:val="22"/>
          <w:szCs w:val="22"/>
        </w:rPr>
      </w:pPr>
      <w:r>
        <w:rPr>
          <w:rFonts w:hint="eastAsia" w:cs="微软雅黑" w:asciiTheme="minorEastAsia" w:hAnsiTheme="minorEastAsia" w:eastAsiaTheme="minorEastAsia"/>
          <w:bCs/>
          <w:sz w:val="22"/>
          <w:szCs w:val="22"/>
        </w:rPr>
        <w:t>产品使用年限</w:t>
      </w:r>
      <w:r>
        <w:rPr>
          <w:rFonts w:hint="eastAsia" w:cs="微软雅黑" w:asciiTheme="minorEastAsia" w:hAnsiTheme="minorEastAsia" w:eastAsiaTheme="minorEastAsia"/>
          <w:bCs/>
          <w:sz w:val="22"/>
          <w:szCs w:val="22"/>
          <w:lang w:eastAsia="zh-CN"/>
        </w:rPr>
        <w:t>应不小于</w:t>
      </w:r>
      <w:r>
        <w:rPr>
          <w:rFonts w:hint="eastAsia" w:cs="微软雅黑" w:asciiTheme="minorEastAsia" w:hAnsiTheme="minorEastAsia" w:eastAsiaTheme="minorEastAsia"/>
          <w:bCs/>
          <w:sz w:val="22"/>
          <w:szCs w:val="22"/>
          <w:lang w:val="en-US" w:eastAsia="zh-CN"/>
        </w:rPr>
        <w:t>9</w:t>
      </w:r>
      <w:r>
        <w:rPr>
          <w:rFonts w:hint="eastAsia" w:cs="微软雅黑" w:asciiTheme="minorEastAsia" w:hAnsiTheme="minorEastAsia" w:eastAsiaTheme="minorEastAsia"/>
          <w:bCs/>
          <w:sz w:val="22"/>
          <w:szCs w:val="22"/>
        </w:rPr>
        <w:t>年</w:t>
      </w:r>
      <w:r>
        <w:rPr>
          <w:rFonts w:hint="eastAsia" w:cs="微软雅黑" w:asciiTheme="minorEastAsia" w:hAnsiTheme="minorEastAsia" w:eastAsiaTheme="minorEastAsia"/>
          <w:bCs/>
          <w:sz w:val="22"/>
          <w:szCs w:val="22"/>
          <w:lang w:eastAsia="zh-CN"/>
        </w:rPr>
        <w:t>。（</w:t>
      </w:r>
      <w:r>
        <w:rPr>
          <w:rFonts w:hint="eastAsia" w:cs="微软雅黑" w:asciiTheme="minorEastAsia" w:hAnsiTheme="minorEastAsia" w:eastAsiaTheme="minorEastAsia"/>
          <w:bCs/>
          <w:sz w:val="22"/>
          <w:szCs w:val="22"/>
          <w:lang w:val="en-US" w:eastAsia="zh-CN"/>
        </w:rPr>
        <w:t>提供产品证明文件）</w:t>
      </w:r>
    </w:p>
    <w:tbl>
      <w:tblPr>
        <w:tblStyle w:val="28"/>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5"/>
        <w:gridCol w:w="498"/>
        <w:gridCol w:w="3775"/>
        <w:gridCol w:w="2026"/>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60" w:type="dxa"/>
            <w:gridSpan w:val="5"/>
            <w:tcBorders>
              <w:top w:val="single" w:color="000000" w:sz="4" w:space="0"/>
              <w:left w:val="nil"/>
              <w:bottom w:val="doub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REV：A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8" w:space="0"/>
              <w:left w:val="single" w:color="000000" w:sz="8" w:space="0"/>
              <w:bottom w:val="single" w:color="000000" w:sz="4" w:space="0"/>
              <w:right w:val="nil"/>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Part Number 编 码</w:t>
            </w:r>
          </w:p>
        </w:tc>
        <w:tc>
          <w:tcPr>
            <w:tcW w:w="0" w:type="auto"/>
            <w:tcBorders>
              <w:top w:val="single" w:color="000000" w:sz="8" w:space="0"/>
              <w:left w:val="nil"/>
              <w:bottom w:val="single" w:color="000000" w:sz="4" w:space="0"/>
              <w:right w:val="nil"/>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Description 名  称</w:t>
            </w:r>
          </w:p>
        </w:tc>
        <w:tc>
          <w:tcPr>
            <w:tcW w:w="0" w:type="auto"/>
            <w:tcBorders>
              <w:top w:val="single" w:color="000000" w:sz="8"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Quantity 数 量</w:t>
            </w:r>
          </w:p>
        </w:tc>
        <w:tc>
          <w:tcPr>
            <w:tcW w:w="0" w:type="auto"/>
            <w:tcBorders>
              <w:top w:val="single" w:color="000000" w:sz="8" w:space="0"/>
              <w:left w:val="single" w:color="000000" w:sz="4" w:space="0"/>
              <w:bottom w:val="single" w:color="000000" w:sz="4" w:space="0"/>
              <w:right w:val="single" w:color="000000" w:sz="8"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Remark 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标配主机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培养监护系统说明书 科曼中文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新生儿培养箱快速操作手册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体温探头/体表/儿童/新生儿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保修卡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合格证（通用）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仪器验收单</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客服标贴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体重秤</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S Sans Serif" w:hAnsi="MS Sans Serif" w:eastAsia="MS Sans Serif" w:cs="MS Sans Serif"/>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line="360" w:lineRule="auto"/>
        <w:ind w:leftChars="0"/>
        <w:rPr>
          <w:rFonts w:cs="微软雅黑" w:asciiTheme="minorEastAsia" w:hAnsiTheme="minorEastAsia" w:eastAsiaTheme="minorEastAsia"/>
          <w:bCs/>
          <w:sz w:val="22"/>
          <w:szCs w:val="22"/>
        </w:rPr>
      </w:pPr>
    </w:p>
    <w:p>
      <w:pPr>
        <w:keepNext w:val="0"/>
        <w:keepLines w:val="0"/>
        <w:pageBreakBefore w:val="0"/>
        <w:numPr>
          <w:ilvl w:val="0"/>
          <w:numId w:val="2"/>
        </w:numPr>
        <w:kinsoku/>
        <w:wordWrap/>
        <w:overflowPunct/>
        <w:topLinePunct w:val="0"/>
        <w:autoSpaceDE/>
        <w:autoSpaceDN/>
        <w:bidi w:val="0"/>
        <w:snapToGrid/>
        <w:spacing w:line="360" w:lineRule="auto"/>
        <w:rPr>
          <w:rFonts w:hint="eastAsia" w:ascii="仿宋" w:hAnsi="仿宋" w:eastAsia="仿宋" w:cs="仿宋"/>
          <w:lang w:val="en-US" w:eastAsia="zh-CN"/>
        </w:rPr>
      </w:pPr>
      <w:r>
        <w:rPr>
          <w:rFonts w:hint="eastAsia" w:asciiTheme="minorEastAsia" w:hAnsiTheme="minorEastAsia" w:eastAsiaTheme="minorEastAsia"/>
          <w:b w:val="0"/>
          <w:bCs/>
          <w:sz w:val="24"/>
          <w:szCs w:val="24"/>
          <w:lang w:val="en-US" w:eastAsia="zh-CN"/>
        </w:rPr>
        <w:t>蓝光治疗仪</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辐照强度高达60μW/cm</w:t>
      </w:r>
      <w:r>
        <w:rPr>
          <w:rFonts w:hint="eastAsia" w:ascii="宋体" w:hAnsi="宋体" w:eastAsia="宋体" w:cs="宋体"/>
          <w:sz w:val="24"/>
          <w:szCs w:val="24"/>
          <w:vertAlign w:val="superscript"/>
        </w:rPr>
        <w:t>2</w:t>
      </w:r>
      <w:r>
        <w:rPr>
          <w:rFonts w:hint="eastAsia" w:ascii="宋体" w:hAnsi="宋体" w:eastAsia="宋体" w:cs="宋体"/>
          <w:sz w:val="24"/>
          <w:szCs w:val="24"/>
        </w:rPr>
        <w:t>/nm（3.6mW/cm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辐照度单位具有 μW/cm</w:t>
      </w:r>
      <w:r>
        <w:rPr>
          <w:rFonts w:hint="eastAsia" w:ascii="宋体" w:hAnsi="宋体" w:eastAsia="宋体" w:cs="宋体"/>
          <w:sz w:val="24"/>
          <w:szCs w:val="24"/>
          <w:vertAlign w:val="superscript"/>
        </w:rPr>
        <w:t>2</w:t>
      </w:r>
      <w:r>
        <w:rPr>
          <w:rFonts w:hint="eastAsia" w:ascii="宋体" w:hAnsi="宋体" w:eastAsia="宋体" w:cs="宋体"/>
          <w:sz w:val="24"/>
          <w:szCs w:val="24"/>
        </w:rPr>
        <w:t>/nm和 mW/cm</w:t>
      </w:r>
      <w:r>
        <w:rPr>
          <w:rFonts w:hint="eastAsia" w:ascii="宋体" w:hAnsi="宋体" w:eastAsia="宋体" w:cs="宋体"/>
          <w:sz w:val="24"/>
          <w:szCs w:val="24"/>
          <w:vertAlign w:val="superscript"/>
        </w:rPr>
        <w:t xml:space="preserve">2 </w:t>
      </w:r>
      <w:r>
        <w:rPr>
          <w:rFonts w:hint="eastAsia" w:ascii="宋体" w:hAnsi="宋体" w:eastAsia="宋体" w:cs="宋体"/>
          <w:sz w:val="24"/>
          <w:szCs w:val="24"/>
        </w:rPr>
        <w:t>两种可选择</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辐照强度 ≥5档可调</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应具有两种工作模式：普通模式、自动模式</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应可通过屏幕实时查看光疗期间的真实辐照度值</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▲应具有红光定位功能，</w:t>
      </w:r>
      <w:r>
        <w:rPr>
          <w:rFonts w:hint="eastAsia" w:ascii="宋体" w:hAnsi="宋体" w:eastAsia="宋体" w:cs="宋体"/>
          <w:kern w:val="0"/>
          <w:sz w:val="24"/>
          <w:szCs w:val="24"/>
        </w:rPr>
        <w:t>用于定位蓝光辐照的中心点，确保接受蓝光辐照的婴儿处于椭圆辐照区域的中心位置</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▲可配置辐照度探头，对主机辐照度进行校准</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▲可选配内置摄像头，实时显示暖箱内婴儿的状况</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≥4英寸LED背光触摸屏，分辨率480×272</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LED光源使用寿命≥50000小时，降低科室使用成本</w:t>
      </w:r>
    </w:p>
    <w:p>
      <w:pPr>
        <w:pStyle w:val="46"/>
        <w:numPr>
          <w:ilvl w:val="0"/>
          <w:numId w:val="3"/>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双侧把手设计，双手可抓握</w:t>
      </w:r>
    </w:p>
    <w:p>
      <w:pPr>
        <w:pStyle w:val="4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无风扇，低噪音</w:t>
      </w:r>
    </w:p>
    <w:p>
      <w:pPr>
        <w:pStyle w:val="46"/>
        <w:numPr>
          <w:ilvl w:val="0"/>
          <w:numId w:val="3"/>
        </w:numPr>
        <w:spacing w:line="360" w:lineRule="auto"/>
        <w:ind w:firstLineChars="0"/>
        <w:jc w:val="left"/>
        <w:rPr>
          <w:rFonts w:hint="eastAsia" w:ascii="宋体" w:hAnsi="宋体" w:eastAsia="宋体" w:cs="宋体"/>
          <w:sz w:val="28"/>
          <w:szCs w:val="28"/>
        </w:rPr>
      </w:pPr>
      <w:r>
        <w:rPr>
          <w:rFonts w:hint="eastAsia" w:ascii="宋体" w:hAnsi="宋体" w:eastAsia="宋体" w:cs="宋体"/>
          <w:sz w:val="24"/>
          <w:szCs w:val="24"/>
        </w:rPr>
        <w:t>应具有1-5级屏幕亮度调节功能应具有1-5级音量调节功能</w:t>
      </w:r>
    </w:p>
    <w:p>
      <w:pPr>
        <w:pStyle w:val="46"/>
        <w:numPr>
          <w:ilvl w:val="0"/>
          <w:numId w:val="3"/>
        </w:numPr>
        <w:spacing w:line="360" w:lineRule="auto"/>
        <w:ind w:firstLineChars="0"/>
        <w:jc w:val="left"/>
        <w:rPr>
          <w:rFonts w:hint="eastAsia" w:ascii="宋体" w:hAnsi="宋体" w:eastAsia="宋体" w:cs="宋体"/>
          <w:sz w:val="28"/>
          <w:szCs w:val="28"/>
        </w:rPr>
      </w:pPr>
      <w:r>
        <w:rPr>
          <w:rFonts w:hint="eastAsia" w:ascii="宋体" w:hAnsi="宋体" w:eastAsia="宋体" w:cs="宋体"/>
          <w:sz w:val="24"/>
          <w:szCs w:val="24"/>
        </w:rPr>
        <w:t>内置计时功能：可设置正计时或倒计时，系统自动记录LED光源总工作时间</w:t>
      </w:r>
    </w:p>
    <w:p>
      <w:pPr>
        <w:pStyle w:val="46"/>
        <w:numPr>
          <w:ilvl w:val="0"/>
          <w:numId w:val="3"/>
        </w:numPr>
        <w:spacing w:line="360" w:lineRule="auto"/>
        <w:ind w:firstLineChars="0"/>
        <w:jc w:val="left"/>
        <w:rPr>
          <w:rFonts w:hint="eastAsia" w:ascii="宋体" w:hAnsi="宋体" w:eastAsia="宋体" w:cs="宋体"/>
          <w:sz w:val="22"/>
        </w:rPr>
      </w:pPr>
      <w:r>
        <w:rPr>
          <w:rFonts w:hint="eastAsia" w:ascii="宋体" w:hAnsi="宋体" w:eastAsia="宋体" w:cs="宋体"/>
          <w:sz w:val="22"/>
        </w:rPr>
        <w:t>具有四个无色透明吸盘，可直接放置于培养箱透明罩顶部使用</w:t>
      </w:r>
    </w:p>
    <w:p>
      <w:pPr>
        <w:pStyle w:val="46"/>
        <w:numPr>
          <w:ilvl w:val="0"/>
          <w:numId w:val="3"/>
        </w:numPr>
        <w:spacing w:line="360" w:lineRule="auto"/>
        <w:ind w:firstLineChars="0"/>
        <w:jc w:val="left"/>
        <w:rPr>
          <w:rFonts w:hint="eastAsia" w:ascii="仿宋" w:hAnsi="仿宋" w:eastAsia="仿宋" w:cs="仿宋"/>
          <w:sz w:val="22"/>
        </w:rPr>
      </w:pPr>
      <w:r>
        <w:rPr>
          <w:rFonts w:hint="eastAsia" w:ascii="宋体" w:hAnsi="宋体" w:eastAsia="宋体" w:cs="宋体"/>
          <w:sz w:val="22"/>
        </w:rPr>
        <w:t>可选配台车，光疗灯的高度、角度均可灵活调节</w:t>
      </w:r>
    </w:p>
    <w:tbl>
      <w:tblPr>
        <w:tblStyle w:val="28"/>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942"/>
        <w:gridCol w:w="4054"/>
        <w:gridCol w:w="2114"/>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1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蓝光治疗仪配置清单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REV：A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Part Number 编 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Quantity 数 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Remark 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蓝光治疗仪主机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蓝光治疗仪科曼中文使用说明书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蓝光治疗仪装箱清单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保修卡/ 保修两年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合格证（通用）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仪器验收单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客服标贴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numPr>
          <w:ilvl w:val="0"/>
          <w:numId w:val="0"/>
        </w:numPr>
        <w:kinsoku/>
        <w:wordWrap/>
        <w:overflowPunct/>
        <w:topLinePunct w:val="0"/>
        <w:autoSpaceDE/>
        <w:autoSpaceDN/>
        <w:bidi w:val="0"/>
        <w:snapToGrid/>
        <w:spacing w:line="360" w:lineRule="auto"/>
        <w:rPr>
          <w:rFonts w:hint="eastAsia" w:asciiTheme="minorEastAsia" w:hAnsiTheme="minorEastAsia" w:eastAsiaTheme="minorEastAsia"/>
          <w:b w:val="0"/>
          <w:bCs/>
          <w:sz w:val="24"/>
          <w:szCs w:val="24"/>
          <w:lang w:val="en-US" w:eastAsia="zh-CN"/>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7416189"/>
      <w:bookmarkStart w:id="22" w:name="_Toc4901922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320" w:firstLineChars="300"/>
        <w:rPr>
          <w:rFonts w:asciiTheme="minorEastAsia" w:hAnsiTheme="minorEastAsia" w:eastAsiaTheme="minorEastAsia"/>
          <w:b w:val="0"/>
        </w:rPr>
      </w:pPr>
      <w:bookmarkStart w:id="23" w:name="_Toc531213463"/>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49019229"/>
      <w:bookmarkStart w:id="25" w:name="_Toc47418931"/>
      <w:bookmarkStart w:id="26" w:name="_Toc47261878"/>
      <w:bookmarkStart w:id="27" w:name="_Toc48995844"/>
      <w:bookmarkStart w:id="28" w:name="_Toc47418724"/>
      <w:bookmarkStart w:id="29" w:name="_Toc47262062"/>
      <w:bookmarkStart w:id="30" w:name="_Toc47418248"/>
      <w:bookmarkStart w:id="31" w:name="_Toc531213464"/>
      <w:bookmarkStart w:id="32" w:name="_Toc48791228"/>
      <w:bookmarkStart w:id="33" w:name="_Toc47261683"/>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8995845"/>
      <w:bookmarkStart w:id="35" w:name="_Toc48791229"/>
      <w:bookmarkStart w:id="36" w:name="_Toc47261684"/>
      <w:bookmarkStart w:id="37" w:name="_Toc47418725"/>
      <w:bookmarkStart w:id="38" w:name="_Toc531213465"/>
      <w:bookmarkStart w:id="39" w:name="_Toc47262063"/>
      <w:bookmarkStart w:id="40" w:name="_Toc47261879"/>
      <w:bookmarkStart w:id="41" w:name="_Toc47418249"/>
      <w:bookmarkStart w:id="42" w:name="_Toc49019230"/>
      <w:bookmarkStart w:id="43" w:name="_Toc47418932"/>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418252"/>
      <w:bookmarkStart w:id="48" w:name="_Toc47418728"/>
      <w:bookmarkStart w:id="49" w:name="_Toc47261687"/>
      <w:bookmarkStart w:id="50" w:name="_Toc531213468"/>
      <w:bookmarkStart w:id="51" w:name="_Toc49019233"/>
      <w:bookmarkStart w:id="52" w:name="_Toc47262066"/>
      <w:bookmarkStart w:id="53"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7418939"/>
      <w:bookmarkStart w:id="55" w:name="_Toc47418256"/>
      <w:bookmarkStart w:id="56" w:name="_Toc47418732"/>
      <w:bookmarkStart w:id="57" w:name="_Toc47262070"/>
      <w:bookmarkStart w:id="58" w:name="_Toc48995852"/>
      <w:bookmarkStart w:id="59" w:name="_Toc49019237"/>
      <w:bookmarkStart w:id="60" w:name="_Toc531213469"/>
      <w:bookmarkStart w:id="61" w:name="_Toc47261691"/>
      <w:bookmarkStart w:id="62" w:name="_Toc47261886"/>
      <w:bookmarkStart w:id="63" w:name="_Toc48791236"/>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9019240"/>
      <w:bookmarkStart w:id="68" w:name="_Toc47416201"/>
      <w:bookmarkStart w:id="69" w:name="_Toc47415947"/>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20651994"/>
      <w:bookmarkStart w:id="72" w:name="_Toc24239438"/>
      <w:bookmarkStart w:id="73" w:name="_Toc34423570"/>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w:t>
            </w:r>
            <w:r>
              <w:rPr>
                <w:rFonts w:hint="eastAsia"/>
                <w:szCs w:val="21"/>
                <w:lang w:val="en-US" w:eastAsia="zh-CN"/>
              </w:rPr>
              <w:t>20</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F6F46"/>
    <w:multiLevelType w:val="singleLevel"/>
    <w:tmpl w:val="C63F6F46"/>
    <w:lvl w:ilvl="0" w:tentative="0">
      <w:start w:val="2"/>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9964A"/>
    <w:multiLevelType w:val="multilevel"/>
    <w:tmpl w:val="5A69964A"/>
    <w:lvl w:ilvl="0" w:tentative="0">
      <w:start w:val="1"/>
      <w:numFmt w:val="decimal"/>
      <w:lvlText w:val="%1."/>
      <w:lvlJc w:val="left"/>
      <w:pPr>
        <w:ind w:left="425" w:hanging="425"/>
      </w:pPr>
      <w:rPr>
        <w:rFonts w:hint="default"/>
      </w:rPr>
    </w:lvl>
    <w:lvl w:ilvl="1" w:tentative="0">
      <w:start w:val="1"/>
      <w:numFmt w:val="decimal"/>
      <w:lvlText w:val="(%2)"/>
      <w:lvlJc w:val="left"/>
      <w:pPr>
        <w:tabs>
          <w:tab w:val="left" w:pos="987"/>
        </w:tabs>
        <w:ind w:left="987"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5F13167E"/>
    <w:multiLevelType w:val="multilevel"/>
    <w:tmpl w:val="5F1316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2078"/>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D28"/>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3D90614"/>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73A69A0"/>
    <w:rsid w:val="076D7A01"/>
    <w:rsid w:val="080046AA"/>
    <w:rsid w:val="081E2018"/>
    <w:rsid w:val="08225677"/>
    <w:rsid w:val="08310A23"/>
    <w:rsid w:val="088C4B11"/>
    <w:rsid w:val="08993ACC"/>
    <w:rsid w:val="08BA7475"/>
    <w:rsid w:val="08DC53F0"/>
    <w:rsid w:val="08E17902"/>
    <w:rsid w:val="09163423"/>
    <w:rsid w:val="092042C4"/>
    <w:rsid w:val="094C6A93"/>
    <w:rsid w:val="09617C1A"/>
    <w:rsid w:val="09867DAF"/>
    <w:rsid w:val="09D32431"/>
    <w:rsid w:val="09E26C0C"/>
    <w:rsid w:val="0A144C98"/>
    <w:rsid w:val="0A166022"/>
    <w:rsid w:val="0A214F4C"/>
    <w:rsid w:val="0A3666D1"/>
    <w:rsid w:val="0AFE58ED"/>
    <w:rsid w:val="0B07070E"/>
    <w:rsid w:val="0B25586A"/>
    <w:rsid w:val="0C550661"/>
    <w:rsid w:val="0C7E1743"/>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6C0979"/>
    <w:rsid w:val="15A84D59"/>
    <w:rsid w:val="15E50F07"/>
    <w:rsid w:val="15E62161"/>
    <w:rsid w:val="162D2B73"/>
    <w:rsid w:val="17337A5C"/>
    <w:rsid w:val="178C4DDA"/>
    <w:rsid w:val="17CD5D17"/>
    <w:rsid w:val="17D12AD9"/>
    <w:rsid w:val="1805586C"/>
    <w:rsid w:val="1877094C"/>
    <w:rsid w:val="189B3C69"/>
    <w:rsid w:val="18BA7D62"/>
    <w:rsid w:val="196D05A6"/>
    <w:rsid w:val="19D92454"/>
    <w:rsid w:val="19F94D57"/>
    <w:rsid w:val="1A611DF6"/>
    <w:rsid w:val="1A780FD9"/>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3B0CD9"/>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4E480F"/>
    <w:rsid w:val="26636D79"/>
    <w:rsid w:val="26A25D84"/>
    <w:rsid w:val="26A72D06"/>
    <w:rsid w:val="26BB354B"/>
    <w:rsid w:val="26DB1425"/>
    <w:rsid w:val="279D7779"/>
    <w:rsid w:val="27AB3D97"/>
    <w:rsid w:val="27B64B6C"/>
    <w:rsid w:val="27EA63B1"/>
    <w:rsid w:val="27ED2842"/>
    <w:rsid w:val="28654B03"/>
    <w:rsid w:val="28DD0CE3"/>
    <w:rsid w:val="28F938F7"/>
    <w:rsid w:val="29581770"/>
    <w:rsid w:val="29671DD4"/>
    <w:rsid w:val="29BE5138"/>
    <w:rsid w:val="2A002C6D"/>
    <w:rsid w:val="2A073625"/>
    <w:rsid w:val="2A1606C0"/>
    <w:rsid w:val="2A2508E4"/>
    <w:rsid w:val="2A345827"/>
    <w:rsid w:val="2A4F1D0F"/>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063D6B"/>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5D46751"/>
    <w:rsid w:val="364C5C45"/>
    <w:rsid w:val="36763D0E"/>
    <w:rsid w:val="368C6E84"/>
    <w:rsid w:val="36D25E12"/>
    <w:rsid w:val="371B4D0C"/>
    <w:rsid w:val="376E1C52"/>
    <w:rsid w:val="37B04D93"/>
    <w:rsid w:val="37FD62D9"/>
    <w:rsid w:val="3813504E"/>
    <w:rsid w:val="383068E4"/>
    <w:rsid w:val="383D6C7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D4D760C"/>
    <w:rsid w:val="3D896370"/>
    <w:rsid w:val="3E041D79"/>
    <w:rsid w:val="3E236467"/>
    <w:rsid w:val="3E8A6C19"/>
    <w:rsid w:val="3EB6045C"/>
    <w:rsid w:val="3EBF5E03"/>
    <w:rsid w:val="3F0C01E1"/>
    <w:rsid w:val="3F2504D5"/>
    <w:rsid w:val="3F323959"/>
    <w:rsid w:val="3FD41EB3"/>
    <w:rsid w:val="400F4B84"/>
    <w:rsid w:val="406C2296"/>
    <w:rsid w:val="40767A54"/>
    <w:rsid w:val="40852FAB"/>
    <w:rsid w:val="40875E1F"/>
    <w:rsid w:val="41334FA3"/>
    <w:rsid w:val="41664EC4"/>
    <w:rsid w:val="41E10D52"/>
    <w:rsid w:val="422A3128"/>
    <w:rsid w:val="422A53D4"/>
    <w:rsid w:val="42676FC7"/>
    <w:rsid w:val="42831F43"/>
    <w:rsid w:val="42AA627B"/>
    <w:rsid w:val="42D246E0"/>
    <w:rsid w:val="42DC2665"/>
    <w:rsid w:val="43456BB9"/>
    <w:rsid w:val="43B0158E"/>
    <w:rsid w:val="43B777DB"/>
    <w:rsid w:val="441D2066"/>
    <w:rsid w:val="44432B7C"/>
    <w:rsid w:val="44484EDA"/>
    <w:rsid w:val="44A72AB2"/>
    <w:rsid w:val="44E80DB3"/>
    <w:rsid w:val="451E6527"/>
    <w:rsid w:val="45395F66"/>
    <w:rsid w:val="455671C1"/>
    <w:rsid w:val="45896512"/>
    <w:rsid w:val="459565B5"/>
    <w:rsid w:val="468C40DF"/>
    <w:rsid w:val="46967667"/>
    <w:rsid w:val="46C55267"/>
    <w:rsid w:val="46E3464D"/>
    <w:rsid w:val="470E3121"/>
    <w:rsid w:val="47355BB9"/>
    <w:rsid w:val="47802D22"/>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B47EE6"/>
    <w:rsid w:val="4ED65A21"/>
    <w:rsid w:val="4EE512D3"/>
    <w:rsid w:val="4EEB0725"/>
    <w:rsid w:val="4F194E7D"/>
    <w:rsid w:val="4F5355AE"/>
    <w:rsid w:val="4F80152B"/>
    <w:rsid w:val="4F921B8E"/>
    <w:rsid w:val="4FB21CE4"/>
    <w:rsid w:val="4FBC09FD"/>
    <w:rsid w:val="4FC15EE5"/>
    <w:rsid w:val="501D2EC0"/>
    <w:rsid w:val="502809CD"/>
    <w:rsid w:val="505447C1"/>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6025C"/>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2A6E69"/>
    <w:rsid w:val="5D8136D7"/>
    <w:rsid w:val="5D8C7089"/>
    <w:rsid w:val="5D8F7F45"/>
    <w:rsid w:val="5DB5462F"/>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0A7B0C"/>
    <w:rsid w:val="61163623"/>
    <w:rsid w:val="61190A3A"/>
    <w:rsid w:val="6127407B"/>
    <w:rsid w:val="61B177DB"/>
    <w:rsid w:val="61E32E2B"/>
    <w:rsid w:val="6203126D"/>
    <w:rsid w:val="620D7FAB"/>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9F313ED"/>
    <w:rsid w:val="6A010EF7"/>
    <w:rsid w:val="6A2B42D0"/>
    <w:rsid w:val="6A313944"/>
    <w:rsid w:val="6A59769D"/>
    <w:rsid w:val="6AED1265"/>
    <w:rsid w:val="6B741DC0"/>
    <w:rsid w:val="6B881EC7"/>
    <w:rsid w:val="6B8B1E9B"/>
    <w:rsid w:val="6B932045"/>
    <w:rsid w:val="6BB64F47"/>
    <w:rsid w:val="6BCB546C"/>
    <w:rsid w:val="6BEF6097"/>
    <w:rsid w:val="6C01449C"/>
    <w:rsid w:val="6C367824"/>
    <w:rsid w:val="6C611D18"/>
    <w:rsid w:val="6C6861F8"/>
    <w:rsid w:val="6C73479B"/>
    <w:rsid w:val="6C793D09"/>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9B5AE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6A6B5E"/>
    <w:rsid w:val="75A84C52"/>
    <w:rsid w:val="761E13A3"/>
    <w:rsid w:val="763569BF"/>
    <w:rsid w:val="765F6CF7"/>
    <w:rsid w:val="767368F4"/>
    <w:rsid w:val="76815BB7"/>
    <w:rsid w:val="76B66D69"/>
    <w:rsid w:val="76C55442"/>
    <w:rsid w:val="76E924CB"/>
    <w:rsid w:val="770D3506"/>
    <w:rsid w:val="776B0BE5"/>
    <w:rsid w:val="78047622"/>
    <w:rsid w:val="78466D97"/>
    <w:rsid w:val="784C4A35"/>
    <w:rsid w:val="784D4934"/>
    <w:rsid w:val="785B3CD3"/>
    <w:rsid w:val="78736D61"/>
    <w:rsid w:val="78BF155E"/>
    <w:rsid w:val="7905065E"/>
    <w:rsid w:val="79066BE1"/>
    <w:rsid w:val="7A16643E"/>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 w:type="paragraph" w:styleId="46">
    <w:name w:val="List Paragraph"/>
    <w:basedOn w:val="1"/>
    <w:qFormat/>
    <w:uiPriority w:val="34"/>
    <w:pPr>
      <w:ind w:firstLine="420" w:firstLineChars="200"/>
    </w:pPr>
  </w:style>
  <w:style w:type="paragraph" w:customStyle="1" w:styleId="47">
    <w:name w:val="列出段落1"/>
    <w:basedOn w:val="1"/>
    <w:qFormat/>
    <w:uiPriority w:val="0"/>
    <w:pPr>
      <w:widowControl/>
      <w:spacing w:after="160" w:line="276" w:lineRule="auto"/>
      <w:ind w:firstLine="420" w:firstLineChars="200"/>
      <w:jc w:val="left"/>
    </w:pPr>
    <w:rPr>
      <w:rFonts w:ascii="Perpetua" w:hAnsi="Perpetua"/>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0</TotalTime>
  <ScaleCrop>false</ScaleCrop>
  <LinksUpToDate>false</LinksUpToDate>
  <CharactersWithSpaces>8047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2021-07-21T01:05:40Z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E47FF13BDE8D4C5EA98563E919795DBF</vt:lpwstr>
  </property>
</Properties>
</file>